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F0DF" w14:textId="77777777" w:rsidR="001141D6" w:rsidRDefault="0004363B" w:rsidP="001141D6">
      <w:pPr>
        <w:tabs>
          <w:tab w:val="left" w:pos="1560"/>
          <w:tab w:val="left" w:pos="1870"/>
          <w:tab w:val="right" w:pos="9026"/>
        </w:tabs>
        <w:rPr>
          <w:b/>
          <w:sz w:val="44"/>
        </w:rPr>
      </w:pPr>
      <w:r>
        <w:rPr>
          <w:b/>
          <w:noProof/>
          <w:sz w:val="44"/>
        </w:rPr>
        <w:drawing>
          <wp:inline distT="0" distB="0" distL="0" distR="0" wp14:anchorId="73319451" wp14:editId="5013E335">
            <wp:extent cx="2343912" cy="88392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912" cy="883920"/>
                    </a:xfrm>
                    <a:prstGeom prst="rect">
                      <a:avLst/>
                    </a:prstGeom>
                  </pic:spPr>
                </pic:pic>
              </a:graphicData>
            </a:graphic>
          </wp:inline>
        </w:drawing>
      </w:r>
      <w:r w:rsidR="00181F2E">
        <w:rPr>
          <w:b/>
          <w:sz w:val="44"/>
        </w:rPr>
        <w:tab/>
      </w:r>
      <w:r>
        <w:rPr>
          <w:b/>
          <w:sz w:val="44"/>
        </w:rPr>
        <w:tab/>
      </w:r>
      <w:r w:rsidR="00181F2E">
        <w:rPr>
          <w:b/>
          <w:sz w:val="44"/>
        </w:rPr>
        <w:tab/>
      </w:r>
    </w:p>
    <w:p w14:paraId="413E463E" w14:textId="35493AFE" w:rsidR="00CB1C6B" w:rsidRPr="00AB3992" w:rsidRDefault="0004363B" w:rsidP="001141D6">
      <w:pPr>
        <w:tabs>
          <w:tab w:val="left" w:pos="1560"/>
          <w:tab w:val="left" w:pos="1870"/>
          <w:tab w:val="right" w:pos="9026"/>
        </w:tabs>
        <w:jc w:val="center"/>
        <w:rPr>
          <w:b/>
          <w:sz w:val="44"/>
          <w:szCs w:val="44"/>
        </w:rPr>
      </w:pPr>
      <w:r>
        <w:rPr>
          <w:b/>
          <w:sz w:val="44"/>
          <w:szCs w:val="44"/>
        </w:rPr>
        <w:t xml:space="preserve">Keynes Fund </w:t>
      </w:r>
      <w:r w:rsidR="00D4730D">
        <w:rPr>
          <w:b/>
          <w:sz w:val="44"/>
          <w:szCs w:val="44"/>
        </w:rPr>
        <w:t>20</w:t>
      </w:r>
      <w:r w:rsidR="00AB3992">
        <w:rPr>
          <w:b/>
          <w:sz w:val="44"/>
          <w:szCs w:val="44"/>
        </w:rPr>
        <w:t>th</w:t>
      </w:r>
      <w:r w:rsidR="00902C64" w:rsidRPr="00AB3992">
        <w:rPr>
          <w:b/>
          <w:sz w:val="44"/>
          <w:szCs w:val="44"/>
        </w:rPr>
        <w:t xml:space="preserve"> Call for Projects</w:t>
      </w:r>
    </w:p>
    <w:p w14:paraId="2661CA5E" w14:textId="2E8FE0F0" w:rsidR="00FA784B" w:rsidRDefault="00852EBB" w:rsidP="001141D6">
      <w:pPr>
        <w:jc w:val="center"/>
        <w:rPr>
          <w:sz w:val="28"/>
          <w:szCs w:val="28"/>
        </w:rPr>
      </w:pPr>
      <w:r w:rsidRPr="00CB1C6B">
        <w:rPr>
          <w:b/>
          <w:sz w:val="28"/>
          <w:szCs w:val="28"/>
        </w:rPr>
        <w:t xml:space="preserve">Deadline: </w:t>
      </w:r>
      <w:r w:rsidR="00D4730D">
        <w:rPr>
          <w:b/>
          <w:sz w:val="28"/>
          <w:szCs w:val="28"/>
        </w:rPr>
        <w:t>25</w:t>
      </w:r>
      <w:r w:rsidR="00F21B2F" w:rsidRPr="00F21B2F">
        <w:rPr>
          <w:b/>
          <w:sz w:val="28"/>
          <w:szCs w:val="28"/>
          <w:vertAlign w:val="superscript"/>
        </w:rPr>
        <w:t>th</w:t>
      </w:r>
      <w:r w:rsidR="00F21B2F">
        <w:rPr>
          <w:b/>
          <w:sz w:val="28"/>
          <w:szCs w:val="28"/>
        </w:rPr>
        <w:t xml:space="preserve"> </w:t>
      </w:r>
      <w:r w:rsidR="00D4730D">
        <w:rPr>
          <w:b/>
          <w:sz w:val="28"/>
          <w:szCs w:val="28"/>
        </w:rPr>
        <w:t>March 2022</w:t>
      </w:r>
    </w:p>
    <w:p w14:paraId="109D4507" w14:textId="77777777" w:rsidR="00902C64" w:rsidRPr="001141D6" w:rsidRDefault="00902C64" w:rsidP="006F45B3">
      <w:pPr>
        <w:jc w:val="both"/>
        <w:rPr>
          <w:bCs/>
          <w:sz w:val="24"/>
          <w:szCs w:val="24"/>
        </w:rPr>
      </w:pPr>
      <w:r w:rsidRPr="001141D6">
        <w:rPr>
          <w:bCs/>
          <w:sz w:val="24"/>
          <w:szCs w:val="24"/>
        </w:rPr>
        <w:t>Proposals of high-quality projects consistent with the obje</w:t>
      </w:r>
      <w:r w:rsidR="005E501A" w:rsidRPr="001141D6">
        <w:rPr>
          <w:bCs/>
          <w:sz w:val="24"/>
          <w:szCs w:val="24"/>
        </w:rPr>
        <w:t>ctives and themes of the Keynes F</w:t>
      </w:r>
      <w:r w:rsidRPr="001141D6">
        <w:rPr>
          <w:bCs/>
          <w:sz w:val="24"/>
          <w:szCs w:val="24"/>
        </w:rPr>
        <w:t>und are solicited.</w:t>
      </w:r>
    </w:p>
    <w:p w14:paraId="7C6DDEF4" w14:textId="77777777" w:rsidR="00520B6C" w:rsidRPr="001141D6" w:rsidRDefault="00520B6C" w:rsidP="006F45B3">
      <w:pPr>
        <w:jc w:val="both"/>
        <w:rPr>
          <w:rFonts w:cs="Arial"/>
          <w:bCs/>
          <w:sz w:val="24"/>
          <w:szCs w:val="24"/>
        </w:rPr>
      </w:pPr>
      <w:r w:rsidRPr="001141D6">
        <w:rPr>
          <w:rFonts w:cs="Arial"/>
          <w:bCs/>
          <w:sz w:val="24"/>
          <w:szCs w:val="24"/>
        </w:rPr>
        <w:t xml:space="preserve">The focus of the teaching and research supported by the Fund is the sources and consequences of failure of market efficiency, particularly but not exclusively </w:t>
      </w:r>
      <w:proofErr w:type="gramStart"/>
      <w:r w:rsidRPr="001141D6">
        <w:rPr>
          <w:rFonts w:cs="Arial"/>
          <w:bCs/>
          <w:sz w:val="24"/>
          <w:szCs w:val="24"/>
        </w:rPr>
        <w:t>as a result of</w:t>
      </w:r>
      <w:proofErr w:type="gramEnd"/>
      <w:r w:rsidRPr="001141D6">
        <w:rPr>
          <w:rFonts w:cs="Arial"/>
          <w:bCs/>
          <w:sz w:val="24"/>
          <w:szCs w:val="24"/>
        </w:rPr>
        <w:t xml:space="preserve"> Agency costs. In particular, research </w:t>
      </w:r>
      <w:proofErr w:type="gramStart"/>
      <w:r w:rsidRPr="001141D6">
        <w:rPr>
          <w:rFonts w:cs="Arial"/>
          <w:bCs/>
          <w:sz w:val="24"/>
          <w:szCs w:val="24"/>
        </w:rPr>
        <w:t>into:</w:t>
      </w:r>
      <w:proofErr w:type="gramEnd"/>
      <w:r w:rsidRPr="001141D6">
        <w:rPr>
          <w:rFonts w:cs="Arial"/>
          <w:bCs/>
          <w:sz w:val="24"/>
          <w:szCs w:val="24"/>
        </w:rPr>
        <w:t xml:space="preserve"> capital market mispricing; the design of incentive systems and mechanisms to reduce the incidence and significance of institutional or general economic failure as well as into responsive public policies. The scope of work to be funded shall include interactions between the financial markets and the real economy.</w:t>
      </w:r>
    </w:p>
    <w:p w14:paraId="1E0F2670" w14:textId="77777777" w:rsidR="00520B6C" w:rsidRPr="001141D6" w:rsidRDefault="00520B6C" w:rsidP="006F45B3">
      <w:pPr>
        <w:jc w:val="both"/>
        <w:rPr>
          <w:rFonts w:cs="Arial"/>
          <w:bCs/>
          <w:sz w:val="24"/>
          <w:szCs w:val="24"/>
        </w:rPr>
      </w:pPr>
      <w:r w:rsidRPr="001141D6">
        <w:rPr>
          <w:rFonts w:cs="Arial"/>
          <w:bCs/>
          <w:sz w:val="24"/>
          <w:szCs w:val="24"/>
        </w:rPr>
        <w:t xml:space="preserve">The Managers of the Fund encourage research based on empirical observation of the behaviour of market participants, drawing as appropriate on relevant work in the other social sciences, </w:t>
      </w:r>
      <w:proofErr w:type="gramStart"/>
      <w:r w:rsidRPr="001141D6">
        <w:rPr>
          <w:rFonts w:cs="Arial"/>
          <w:bCs/>
          <w:sz w:val="24"/>
          <w:szCs w:val="24"/>
        </w:rPr>
        <w:t>biology</w:t>
      </w:r>
      <w:proofErr w:type="gramEnd"/>
      <w:r w:rsidRPr="001141D6">
        <w:rPr>
          <w:rFonts w:cs="Arial"/>
          <w:bCs/>
          <w:sz w:val="24"/>
          <w:szCs w:val="24"/>
        </w:rPr>
        <w:t xml:space="preserve"> and history. They shall also encourage academics to extend the frontiers of traditional economics </w:t>
      </w:r>
      <w:proofErr w:type="gramStart"/>
      <w:r w:rsidRPr="001141D6">
        <w:rPr>
          <w:rFonts w:cs="Arial"/>
          <w:bCs/>
          <w:sz w:val="24"/>
          <w:szCs w:val="24"/>
        </w:rPr>
        <w:t>in order to</w:t>
      </w:r>
      <w:proofErr w:type="gramEnd"/>
      <w:r w:rsidRPr="001141D6">
        <w:rPr>
          <w:rFonts w:cs="Arial"/>
          <w:bCs/>
          <w:sz w:val="24"/>
          <w:szCs w:val="24"/>
        </w:rPr>
        <w:t xml:space="preserve"> raise Cambridge's profile in the critical area between economic theory, best private sector practice and public policy, with a bias towards promoting long-term thinking, dampened pro-cyclicality, improved economic growth and reduced income/wealth disparities. </w:t>
      </w:r>
    </w:p>
    <w:p w14:paraId="46424A77" w14:textId="77777777" w:rsidR="00520B6C" w:rsidRPr="001141D6" w:rsidRDefault="005E501A" w:rsidP="006F45B3">
      <w:pPr>
        <w:jc w:val="both"/>
        <w:rPr>
          <w:rFonts w:cs="Arial"/>
          <w:bCs/>
          <w:sz w:val="24"/>
          <w:szCs w:val="24"/>
        </w:rPr>
      </w:pPr>
      <w:r w:rsidRPr="001141D6">
        <w:rPr>
          <w:rFonts w:cs="Arial"/>
          <w:bCs/>
          <w:sz w:val="24"/>
          <w:szCs w:val="24"/>
        </w:rPr>
        <w:t>The Keynes Fund</w:t>
      </w:r>
      <w:r w:rsidR="00520B6C" w:rsidRPr="001141D6">
        <w:rPr>
          <w:rFonts w:cs="Arial"/>
          <w:bCs/>
          <w:sz w:val="24"/>
          <w:szCs w:val="24"/>
        </w:rPr>
        <w:t xml:space="preserve"> provides resources to the Cambridge research community for high-quality projects consistent with these themes. The key features on which projects will be assessed </w:t>
      </w:r>
      <w:proofErr w:type="gramStart"/>
      <w:r w:rsidR="00520B6C" w:rsidRPr="001141D6">
        <w:rPr>
          <w:rFonts w:cs="Arial"/>
          <w:bCs/>
          <w:sz w:val="24"/>
          <w:szCs w:val="24"/>
        </w:rPr>
        <w:t>are:</w:t>
      </w:r>
      <w:proofErr w:type="gramEnd"/>
      <w:r w:rsidR="00520B6C" w:rsidRPr="001141D6">
        <w:rPr>
          <w:rFonts w:cs="Arial"/>
          <w:bCs/>
          <w:sz w:val="24"/>
          <w:szCs w:val="24"/>
        </w:rPr>
        <w:t xml:space="preserve"> quality, impact and positive strong externalities for the Cambridge research environment, especially with regard to the promotion of young talent in the Cambridge Ph.D. programme, or among Post-docs.</w:t>
      </w:r>
    </w:p>
    <w:p w14:paraId="782F7E69" w14:textId="18D5CD81" w:rsidR="00520B6C" w:rsidRPr="001141D6" w:rsidRDefault="00520B6C" w:rsidP="006F45B3">
      <w:pPr>
        <w:jc w:val="both"/>
        <w:rPr>
          <w:rFonts w:cs="Arial"/>
          <w:bCs/>
          <w:sz w:val="24"/>
          <w:szCs w:val="24"/>
        </w:rPr>
      </w:pPr>
      <w:r w:rsidRPr="001141D6">
        <w:rPr>
          <w:rFonts w:cs="Arial"/>
          <w:bCs/>
          <w:sz w:val="24"/>
          <w:szCs w:val="24"/>
        </w:rPr>
        <w:t xml:space="preserve">Proposers are expected to motivate their projects </w:t>
      </w:r>
      <w:proofErr w:type="gramStart"/>
      <w:r w:rsidRPr="001141D6">
        <w:rPr>
          <w:rFonts w:cs="Arial"/>
          <w:bCs/>
          <w:sz w:val="24"/>
          <w:szCs w:val="24"/>
        </w:rPr>
        <w:t xml:space="preserve">in light </w:t>
      </w:r>
      <w:r w:rsidR="005E501A" w:rsidRPr="001141D6">
        <w:rPr>
          <w:rFonts w:cs="Arial"/>
          <w:bCs/>
          <w:sz w:val="24"/>
          <w:szCs w:val="24"/>
        </w:rPr>
        <w:t>of</w:t>
      </w:r>
      <w:proofErr w:type="gramEnd"/>
      <w:r w:rsidR="005E501A" w:rsidRPr="001141D6">
        <w:rPr>
          <w:rFonts w:cs="Arial"/>
          <w:bCs/>
          <w:sz w:val="24"/>
          <w:szCs w:val="24"/>
        </w:rPr>
        <w:t xml:space="preserve"> the statutory goals of the Keynes Fund</w:t>
      </w:r>
      <w:r w:rsidRPr="001141D6">
        <w:rPr>
          <w:rFonts w:cs="Arial"/>
          <w:bCs/>
          <w:sz w:val="24"/>
          <w:szCs w:val="24"/>
        </w:rPr>
        <w:t>, clearly identifying the areas of originality and excellence in them.</w:t>
      </w:r>
    </w:p>
    <w:p w14:paraId="4F6B0927" w14:textId="65D20F4D" w:rsidR="001141D6" w:rsidRPr="001141D6" w:rsidRDefault="001141D6" w:rsidP="001141D6">
      <w:pPr>
        <w:jc w:val="both"/>
        <w:rPr>
          <w:rFonts w:eastAsia="Times New Roman"/>
          <w:color w:val="000000"/>
          <w:sz w:val="24"/>
          <w:szCs w:val="24"/>
        </w:rPr>
      </w:pPr>
      <w:r w:rsidRPr="001141D6">
        <w:rPr>
          <w:rStyle w:val="normaltextrun"/>
          <w:rFonts w:eastAsia="Times New Roman"/>
          <w:color w:val="000000"/>
          <w:sz w:val="24"/>
          <w:szCs w:val="24"/>
          <w:shd w:val="clear" w:color="auto" w:fill="FFFFFF"/>
        </w:rPr>
        <w:t>The Keynes Fund</w:t>
      </w:r>
      <w:r w:rsidRPr="001141D6">
        <w:rPr>
          <w:rStyle w:val="normaltextrun"/>
          <w:sz w:val="24"/>
          <w:szCs w:val="24"/>
        </w:rPr>
        <w:t> provides resources to the Cambridge research community for high-quality projects consistent with these themes. The key features on which projects will be assessed </w:t>
      </w:r>
      <w:proofErr w:type="gramStart"/>
      <w:r w:rsidRPr="001141D6">
        <w:rPr>
          <w:rStyle w:val="normaltextrun"/>
          <w:sz w:val="24"/>
          <w:szCs w:val="24"/>
        </w:rPr>
        <w:t>are:</w:t>
      </w:r>
      <w:proofErr w:type="gramEnd"/>
      <w:r w:rsidRPr="001141D6">
        <w:rPr>
          <w:rStyle w:val="normaltextrun"/>
          <w:sz w:val="24"/>
          <w:szCs w:val="24"/>
        </w:rPr>
        <w:t> quality, impact and positive strong externalities for the Cambridge research environment, especially with regard to the promotion of young talent in the Cambridge Ph.D. programme, or among Post-docs.</w:t>
      </w:r>
      <w:r w:rsidRPr="001141D6">
        <w:rPr>
          <w:rStyle w:val="normaltextrun"/>
          <w:b/>
          <w:bCs/>
          <w:sz w:val="24"/>
          <w:szCs w:val="24"/>
        </w:rPr>
        <w:t xml:space="preserve"> The Fund will also consider seed funding to help </w:t>
      </w:r>
      <w:r w:rsidRPr="001141D6">
        <w:rPr>
          <w:rStyle w:val="normaltextrun"/>
          <w:b/>
          <w:bCs/>
          <w:sz w:val="24"/>
          <w:szCs w:val="24"/>
        </w:rPr>
        <w:lastRenderedPageBreak/>
        <w:t>researchers develop large-scale research proposals to be submitted to external funders such as the ESRC.</w:t>
      </w:r>
    </w:p>
    <w:p w14:paraId="5111716A" w14:textId="77777777" w:rsidR="00902C64" w:rsidRPr="001141D6" w:rsidRDefault="0011498A" w:rsidP="00B713E5">
      <w:pPr>
        <w:rPr>
          <w:rStyle w:val="Hyperlink"/>
          <w:b/>
          <w:sz w:val="24"/>
          <w:szCs w:val="24"/>
        </w:rPr>
      </w:pPr>
      <w:r w:rsidRPr="001141D6">
        <w:rPr>
          <w:rFonts w:cs="Arial"/>
          <w:bCs/>
          <w:sz w:val="24"/>
          <w:szCs w:val="24"/>
        </w:rPr>
        <w:t>For further information on the Keynes Fund please visit</w:t>
      </w:r>
      <w:r w:rsidR="005E501A" w:rsidRPr="001141D6">
        <w:rPr>
          <w:rFonts w:cs="Arial"/>
          <w:bCs/>
          <w:sz w:val="24"/>
          <w:szCs w:val="24"/>
        </w:rPr>
        <w:t>:</w:t>
      </w:r>
      <w:r w:rsidRPr="001141D6">
        <w:rPr>
          <w:rFonts w:cs="Arial"/>
          <w:bCs/>
          <w:sz w:val="24"/>
          <w:szCs w:val="24"/>
        </w:rPr>
        <w:t xml:space="preserve"> </w:t>
      </w:r>
      <w:r w:rsidRPr="001141D6">
        <w:rPr>
          <w:rFonts w:cs="Arial"/>
          <w:bCs/>
          <w:sz w:val="24"/>
          <w:szCs w:val="24"/>
        </w:rPr>
        <w:br/>
      </w:r>
      <w:hyperlink r:id="rId8" w:history="1">
        <w:r w:rsidR="008F0A4B" w:rsidRPr="001141D6">
          <w:rPr>
            <w:rStyle w:val="Hyperlink"/>
            <w:b/>
            <w:sz w:val="24"/>
            <w:szCs w:val="24"/>
          </w:rPr>
          <w:t>http://www.keynesfund.econ.cam.ac.uk/</w:t>
        </w:r>
      </w:hyperlink>
    </w:p>
    <w:p w14:paraId="2538BF4F" w14:textId="77777777" w:rsidR="00E1509D" w:rsidRPr="001141D6" w:rsidRDefault="00E1509D">
      <w:pPr>
        <w:rPr>
          <w:rFonts w:cs="Arial"/>
          <w:sz w:val="20"/>
          <w:szCs w:val="20"/>
        </w:rPr>
      </w:pPr>
      <w:r w:rsidRPr="001141D6">
        <w:rPr>
          <w:rFonts w:cs="Arial"/>
          <w:sz w:val="20"/>
          <w:szCs w:val="20"/>
        </w:rPr>
        <w:br w:type="page"/>
      </w:r>
    </w:p>
    <w:p w14:paraId="0D0FFE56" w14:textId="77777777" w:rsidR="00113EA6" w:rsidRDefault="00113EA6" w:rsidP="005C024A">
      <w:pPr>
        <w:jc w:val="both"/>
        <w:rPr>
          <w:rFonts w:cs="Arial"/>
          <w:b/>
          <w:sz w:val="32"/>
          <w:szCs w:val="24"/>
        </w:rPr>
      </w:pPr>
    </w:p>
    <w:p w14:paraId="399CEB68" w14:textId="77777777" w:rsidR="00D025D8" w:rsidRPr="00253EDE" w:rsidRDefault="00D025D8" w:rsidP="005C024A">
      <w:pPr>
        <w:jc w:val="both"/>
        <w:rPr>
          <w:rFonts w:cs="Arial"/>
          <w:b/>
          <w:sz w:val="32"/>
          <w:szCs w:val="24"/>
        </w:rPr>
      </w:pPr>
      <w:r w:rsidRPr="00253EDE">
        <w:rPr>
          <w:rFonts w:cs="Arial"/>
          <w:b/>
          <w:sz w:val="32"/>
          <w:szCs w:val="24"/>
        </w:rPr>
        <w:t>Funding Options</w:t>
      </w:r>
    </w:p>
    <w:p w14:paraId="53FFB72B" w14:textId="77777777" w:rsidR="00D025D8" w:rsidRPr="00253EDE" w:rsidRDefault="00D025D8" w:rsidP="005C024A">
      <w:pPr>
        <w:jc w:val="both"/>
        <w:rPr>
          <w:rFonts w:cs="Arial"/>
          <w:sz w:val="24"/>
          <w:szCs w:val="24"/>
        </w:rPr>
      </w:pPr>
      <w:r w:rsidRPr="00253EDE">
        <w:rPr>
          <w:rFonts w:cs="Arial"/>
          <w:sz w:val="24"/>
          <w:szCs w:val="24"/>
        </w:rPr>
        <w:t xml:space="preserve">The Keynes Fund </w:t>
      </w:r>
      <w:r w:rsidR="007931A9" w:rsidRPr="00253EDE">
        <w:rPr>
          <w:rFonts w:cs="Arial"/>
          <w:sz w:val="24"/>
          <w:szCs w:val="24"/>
        </w:rPr>
        <w:t>has</w:t>
      </w:r>
      <w:r w:rsidR="005E501A">
        <w:rPr>
          <w:rFonts w:cs="Arial"/>
          <w:sz w:val="24"/>
          <w:szCs w:val="24"/>
        </w:rPr>
        <w:t xml:space="preserve"> two funding options:</w:t>
      </w:r>
    </w:p>
    <w:p w14:paraId="1422C3EA" w14:textId="77777777" w:rsidR="00D025D8" w:rsidRPr="009672B0" w:rsidRDefault="00D025D8" w:rsidP="005C024A">
      <w:pPr>
        <w:jc w:val="both"/>
        <w:rPr>
          <w:rFonts w:cs="Arial"/>
          <w:b/>
          <w:i/>
          <w:sz w:val="24"/>
          <w:szCs w:val="24"/>
        </w:rPr>
      </w:pPr>
      <w:r w:rsidRPr="009672B0">
        <w:rPr>
          <w:rFonts w:cs="Arial"/>
          <w:b/>
          <w:i/>
          <w:sz w:val="24"/>
          <w:szCs w:val="24"/>
        </w:rPr>
        <w:t xml:space="preserve">Standard </w:t>
      </w:r>
      <w:r w:rsidR="005E501A">
        <w:rPr>
          <w:rFonts w:cs="Arial"/>
          <w:b/>
          <w:i/>
          <w:sz w:val="24"/>
          <w:szCs w:val="24"/>
        </w:rPr>
        <w:t>G</w:t>
      </w:r>
      <w:r w:rsidR="00347047">
        <w:rPr>
          <w:rFonts w:cs="Arial"/>
          <w:b/>
          <w:i/>
          <w:sz w:val="24"/>
          <w:szCs w:val="24"/>
        </w:rPr>
        <w:t xml:space="preserve">rant </w:t>
      </w:r>
      <w:r w:rsidRPr="009672B0">
        <w:rPr>
          <w:rFonts w:cs="Arial"/>
          <w:b/>
          <w:i/>
          <w:sz w:val="24"/>
          <w:szCs w:val="24"/>
        </w:rPr>
        <w:t>Applications</w:t>
      </w:r>
    </w:p>
    <w:p w14:paraId="14C2B2F0" w14:textId="77777777" w:rsidR="00D025D8" w:rsidRPr="00253EDE" w:rsidRDefault="00D025D8" w:rsidP="005C024A">
      <w:pPr>
        <w:pStyle w:val="ListParagraph"/>
        <w:numPr>
          <w:ilvl w:val="0"/>
          <w:numId w:val="6"/>
        </w:numPr>
        <w:jc w:val="both"/>
        <w:rPr>
          <w:rFonts w:cs="Arial"/>
        </w:rPr>
      </w:pPr>
      <w:r w:rsidRPr="00253EDE">
        <w:rPr>
          <w:rFonts w:cs="Arial"/>
        </w:rPr>
        <w:t>Applications for funds up to £50,000 are classified as standard grants.</w:t>
      </w:r>
    </w:p>
    <w:p w14:paraId="0C576D3E" w14:textId="77777777" w:rsidR="009672B0" w:rsidRPr="00347047" w:rsidRDefault="00D025D8" w:rsidP="005C024A">
      <w:pPr>
        <w:pStyle w:val="ListParagraph"/>
        <w:numPr>
          <w:ilvl w:val="0"/>
          <w:numId w:val="6"/>
        </w:numPr>
        <w:jc w:val="both"/>
        <w:rPr>
          <w:rFonts w:cs="Arial"/>
          <w:b/>
          <w:i/>
        </w:rPr>
      </w:pPr>
      <w:r w:rsidRPr="00467DAA">
        <w:rPr>
          <w:rFonts w:cs="Arial"/>
        </w:rPr>
        <w:t>Proposals for a standard grant, excluding attached CVs, sho</w:t>
      </w:r>
      <w:r w:rsidR="006A3082" w:rsidRPr="00467DAA">
        <w:rPr>
          <w:rFonts w:cs="Arial"/>
        </w:rPr>
        <w:t xml:space="preserve">uld be no more </w:t>
      </w:r>
      <w:r w:rsidR="00956673">
        <w:rPr>
          <w:rFonts w:cs="Arial"/>
        </w:rPr>
        <w:t>than 2</w:t>
      </w:r>
      <w:r w:rsidR="006A3082" w:rsidRPr="00467DAA">
        <w:rPr>
          <w:rFonts w:cs="Arial"/>
        </w:rPr>
        <w:t>000 words and</w:t>
      </w:r>
      <w:r w:rsidR="00D85A4A" w:rsidRPr="00467DAA">
        <w:rPr>
          <w:rFonts w:cs="Arial"/>
        </w:rPr>
        <w:t xml:space="preserve"> proposers</w:t>
      </w:r>
      <w:r w:rsidR="006A3082" w:rsidRPr="00467DAA">
        <w:rPr>
          <w:rFonts w:cs="Arial"/>
        </w:rPr>
        <w:t xml:space="preserve"> </w:t>
      </w:r>
      <w:r w:rsidR="005D1557">
        <w:rPr>
          <w:rFonts w:cs="Arial"/>
        </w:rPr>
        <w:t xml:space="preserve">should </w:t>
      </w:r>
      <w:r w:rsidR="006A3082" w:rsidRPr="00467DAA">
        <w:rPr>
          <w:rFonts w:cs="Arial"/>
        </w:rPr>
        <w:t>suggest qualified referees</w:t>
      </w:r>
      <w:r w:rsidR="009672B0">
        <w:rPr>
          <w:rFonts w:cs="Arial"/>
        </w:rPr>
        <w:t>.</w:t>
      </w:r>
    </w:p>
    <w:p w14:paraId="1106A504" w14:textId="77777777" w:rsidR="009672B0" w:rsidRPr="009672B0" w:rsidRDefault="009672B0" w:rsidP="005C024A">
      <w:pPr>
        <w:pStyle w:val="ListParagraph"/>
        <w:ind w:left="360"/>
        <w:jc w:val="both"/>
        <w:rPr>
          <w:rFonts w:cs="Arial"/>
          <w:b/>
          <w:i/>
        </w:rPr>
      </w:pPr>
    </w:p>
    <w:p w14:paraId="46F5347D" w14:textId="77777777" w:rsidR="007931A9" w:rsidRPr="00B90759" w:rsidRDefault="00D025D8" w:rsidP="005C024A">
      <w:pPr>
        <w:jc w:val="both"/>
        <w:rPr>
          <w:rFonts w:cs="Arial"/>
          <w:b/>
          <w:i/>
          <w:sz w:val="24"/>
          <w:szCs w:val="24"/>
        </w:rPr>
      </w:pPr>
      <w:r w:rsidRPr="00B90759">
        <w:rPr>
          <w:rFonts w:cs="Arial"/>
          <w:b/>
          <w:i/>
          <w:sz w:val="24"/>
          <w:szCs w:val="24"/>
        </w:rPr>
        <w:t>Large Grant Applications</w:t>
      </w:r>
    </w:p>
    <w:p w14:paraId="47EB756D" w14:textId="77777777" w:rsidR="00D025D8" w:rsidRPr="00253EDE" w:rsidRDefault="00D025D8" w:rsidP="005C024A">
      <w:pPr>
        <w:pStyle w:val="ListParagraph"/>
        <w:numPr>
          <w:ilvl w:val="0"/>
          <w:numId w:val="5"/>
        </w:numPr>
        <w:jc w:val="both"/>
        <w:rPr>
          <w:rFonts w:cs="Arial"/>
        </w:rPr>
      </w:pPr>
      <w:r w:rsidRPr="00253EDE">
        <w:rPr>
          <w:rFonts w:cs="Arial"/>
        </w:rPr>
        <w:t xml:space="preserve">Applications for funds </w:t>
      </w:r>
      <w:proofErr w:type="gramStart"/>
      <w:r w:rsidRPr="00253EDE">
        <w:rPr>
          <w:rFonts w:cs="Arial"/>
        </w:rPr>
        <w:t>in excess of</w:t>
      </w:r>
      <w:proofErr w:type="gramEnd"/>
      <w:r w:rsidRPr="00253EDE">
        <w:rPr>
          <w:rFonts w:cs="Arial"/>
        </w:rPr>
        <w:t xml:space="preserve"> £50,000 are classified as large grants.</w:t>
      </w:r>
    </w:p>
    <w:p w14:paraId="2F04C485" w14:textId="77777777" w:rsidR="00D025D8" w:rsidRPr="00253EDE" w:rsidRDefault="00D025D8" w:rsidP="005C024A">
      <w:pPr>
        <w:pStyle w:val="ListParagraph"/>
        <w:numPr>
          <w:ilvl w:val="0"/>
          <w:numId w:val="5"/>
        </w:numPr>
        <w:jc w:val="both"/>
        <w:rPr>
          <w:rFonts w:cs="Arial"/>
        </w:rPr>
      </w:pPr>
      <w:r w:rsidRPr="00253EDE">
        <w:rPr>
          <w:rFonts w:cs="Arial"/>
        </w:rPr>
        <w:t>Proposals for large grants, excluding attached CVs, sho</w:t>
      </w:r>
      <w:r w:rsidR="00956673">
        <w:rPr>
          <w:rFonts w:cs="Arial"/>
        </w:rPr>
        <w:t>uld be no more than 4</w:t>
      </w:r>
      <w:r w:rsidR="006A3082">
        <w:rPr>
          <w:rFonts w:cs="Arial"/>
        </w:rPr>
        <w:t>000 words and should suggest qualified reviewers.</w:t>
      </w:r>
    </w:p>
    <w:p w14:paraId="64F3E7B3" w14:textId="77777777" w:rsidR="00AB3992" w:rsidRDefault="00AB3992" w:rsidP="005C024A">
      <w:pPr>
        <w:jc w:val="both"/>
        <w:rPr>
          <w:rFonts w:cs="Arial"/>
        </w:rPr>
      </w:pPr>
    </w:p>
    <w:p w14:paraId="7C0C9F81" w14:textId="77777777" w:rsidR="00D025D8" w:rsidRPr="00253EDE" w:rsidRDefault="007931A9" w:rsidP="005C024A">
      <w:pPr>
        <w:jc w:val="both"/>
        <w:rPr>
          <w:rFonts w:cs="Arial"/>
          <w:b/>
          <w:sz w:val="32"/>
          <w:szCs w:val="24"/>
        </w:rPr>
      </w:pPr>
      <w:r w:rsidRPr="00253EDE">
        <w:rPr>
          <w:rFonts w:cs="Arial"/>
          <w:b/>
          <w:sz w:val="32"/>
          <w:szCs w:val="24"/>
        </w:rPr>
        <w:t>Timetable</w:t>
      </w:r>
    </w:p>
    <w:p w14:paraId="0B502422" w14:textId="0BDAF432" w:rsidR="00AB3992" w:rsidRDefault="00D025D8" w:rsidP="005C024A">
      <w:pPr>
        <w:jc w:val="both"/>
        <w:rPr>
          <w:rFonts w:cs="Arial"/>
          <w:sz w:val="24"/>
          <w:szCs w:val="24"/>
        </w:rPr>
      </w:pPr>
      <w:r w:rsidRPr="00253EDE">
        <w:rPr>
          <w:rFonts w:cs="Arial"/>
          <w:sz w:val="24"/>
          <w:szCs w:val="24"/>
        </w:rPr>
        <w:t>Applications will be reviewed b</w:t>
      </w:r>
      <w:r w:rsidR="005E501A">
        <w:rPr>
          <w:rFonts w:cs="Arial"/>
          <w:sz w:val="24"/>
          <w:szCs w:val="24"/>
        </w:rPr>
        <w:t xml:space="preserve">y the </w:t>
      </w:r>
      <w:r w:rsidR="00956673">
        <w:rPr>
          <w:rFonts w:cs="Arial"/>
          <w:sz w:val="24"/>
          <w:szCs w:val="24"/>
        </w:rPr>
        <w:t>Fund Managers at the next M</w:t>
      </w:r>
      <w:r w:rsidR="00075F79">
        <w:rPr>
          <w:rFonts w:cs="Arial"/>
          <w:sz w:val="24"/>
          <w:szCs w:val="24"/>
        </w:rPr>
        <w:t xml:space="preserve">anagers’ </w:t>
      </w:r>
      <w:r w:rsidR="00956673">
        <w:rPr>
          <w:rFonts w:cs="Arial"/>
          <w:sz w:val="24"/>
          <w:szCs w:val="24"/>
        </w:rPr>
        <w:t>M</w:t>
      </w:r>
      <w:r w:rsidRPr="00253EDE">
        <w:rPr>
          <w:rFonts w:cs="Arial"/>
          <w:sz w:val="24"/>
          <w:szCs w:val="24"/>
        </w:rPr>
        <w:t>eeting</w:t>
      </w:r>
      <w:r w:rsidR="00956673">
        <w:rPr>
          <w:rFonts w:cs="Arial"/>
          <w:sz w:val="24"/>
          <w:szCs w:val="24"/>
        </w:rPr>
        <w:t xml:space="preserve"> in </w:t>
      </w:r>
      <w:r w:rsidR="00AF0B6A">
        <w:rPr>
          <w:rFonts w:cs="Arial"/>
          <w:sz w:val="24"/>
          <w:szCs w:val="24"/>
        </w:rPr>
        <w:t>June</w:t>
      </w:r>
      <w:r w:rsidR="00956673">
        <w:rPr>
          <w:rFonts w:cs="Arial"/>
          <w:sz w:val="24"/>
          <w:szCs w:val="24"/>
        </w:rPr>
        <w:t xml:space="preserve"> 202</w:t>
      </w:r>
      <w:r w:rsidR="00AF0B6A">
        <w:rPr>
          <w:rFonts w:cs="Arial"/>
          <w:sz w:val="24"/>
          <w:szCs w:val="24"/>
        </w:rPr>
        <w:t>2</w:t>
      </w:r>
      <w:r w:rsidR="008F0A4B">
        <w:rPr>
          <w:rFonts w:cs="Arial"/>
          <w:sz w:val="24"/>
          <w:szCs w:val="24"/>
        </w:rPr>
        <w:t>.</w:t>
      </w:r>
      <w:r w:rsidR="00812FC0">
        <w:rPr>
          <w:rFonts w:cs="Arial"/>
          <w:sz w:val="24"/>
          <w:szCs w:val="24"/>
        </w:rPr>
        <w:t xml:space="preserve"> </w:t>
      </w:r>
      <w:r w:rsidR="00383658">
        <w:rPr>
          <w:rFonts w:cs="Arial"/>
          <w:sz w:val="24"/>
          <w:szCs w:val="24"/>
        </w:rPr>
        <w:t>It is anticipated that the ou</w:t>
      </w:r>
      <w:r w:rsidR="00CB2C2A">
        <w:rPr>
          <w:rFonts w:cs="Arial"/>
          <w:sz w:val="24"/>
          <w:szCs w:val="24"/>
        </w:rPr>
        <w:t>tcome of the application</w:t>
      </w:r>
      <w:r w:rsidR="00075F79">
        <w:rPr>
          <w:rFonts w:cs="Arial"/>
          <w:sz w:val="24"/>
          <w:szCs w:val="24"/>
        </w:rPr>
        <w:t>s</w:t>
      </w:r>
      <w:r w:rsidR="00CB2C2A">
        <w:rPr>
          <w:rFonts w:cs="Arial"/>
          <w:sz w:val="24"/>
          <w:szCs w:val="24"/>
        </w:rPr>
        <w:t xml:space="preserve"> will be communicated via email by the end</w:t>
      </w:r>
      <w:r w:rsidR="00075F79">
        <w:rPr>
          <w:rFonts w:cs="Arial"/>
          <w:sz w:val="24"/>
          <w:szCs w:val="24"/>
        </w:rPr>
        <w:t xml:space="preserve"> of </w:t>
      </w:r>
      <w:r w:rsidR="00AF0B6A">
        <w:rPr>
          <w:rFonts w:cs="Arial"/>
          <w:sz w:val="24"/>
          <w:szCs w:val="24"/>
        </w:rPr>
        <w:t>June</w:t>
      </w:r>
      <w:r w:rsidR="00956673">
        <w:rPr>
          <w:rFonts w:cs="Arial"/>
          <w:sz w:val="24"/>
          <w:szCs w:val="24"/>
        </w:rPr>
        <w:t xml:space="preserve"> 202</w:t>
      </w:r>
      <w:r w:rsidR="00AF0B6A">
        <w:rPr>
          <w:rFonts w:cs="Arial"/>
          <w:sz w:val="24"/>
          <w:szCs w:val="24"/>
        </w:rPr>
        <w:t>2</w:t>
      </w:r>
      <w:r w:rsidR="00075F79">
        <w:rPr>
          <w:rFonts w:cs="Arial"/>
          <w:sz w:val="24"/>
          <w:szCs w:val="24"/>
        </w:rPr>
        <w:t>.</w:t>
      </w:r>
    </w:p>
    <w:p w14:paraId="1C86E107" w14:textId="77777777" w:rsidR="002A1609" w:rsidRPr="00253EDE" w:rsidRDefault="007931A9" w:rsidP="005C024A">
      <w:pPr>
        <w:jc w:val="both"/>
        <w:rPr>
          <w:rFonts w:cs="Arial"/>
          <w:b/>
          <w:sz w:val="32"/>
          <w:szCs w:val="24"/>
        </w:rPr>
      </w:pPr>
      <w:r w:rsidRPr="00253EDE">
        <w:rPr>
          <w:rFonts w:cs="Arial"/>
          <w:b/>
          <w:sz w:val="32"/>
          <w:szCs w:val="24"/>
        </w:rPr>
        <w:t>Application Guidance</w:t>
      </w:r>
    </w:p>
    <w:p w14:paraId="7D73979D" w14:textId="77777777" w:rsidR="00902C64" w:rsidRPr="00170922" w:rsidRDefault="00075F79" w:rsidP="005C024A">
      <w:pPr>
        <w:jc w:val="both"/>
        <w:rPr>
          <w:rFonts w:cs="Arial"/>
          <w:b/>
          <w:sz w:val="24"/>
          <w:szCs w:val="24"/>
        </w:rPr>
      </w:pPr>
      <w:r>
        <w:rPr>
          <w:rFonts w:cs="Arial"/>
          <w:b/>
          <w:sz w:val="24"/>
          <w:szCs w:val="24"/>
        </w:rPr>
        <w:t>All p</w:t>
      </w:r>
      <w:r w:rsidR="00B1142C" w:rsidRPr="00170922">
        <w:rPr>
          <w:rFonts w:cs="Arial"/>
          <w:b/>
          <w:sz w:val="24"/>
          <w:szCs w:val="24"/>
        </w:rPr>
        <w:t>roposals must be structured in 6</w:t>
      </w:r>
      <w:r w:rsidR="00902C64" w:rsidRPr="00170922">
        <w:rPr>
          <w:rFonts w:cs="Arial"/>
          <w:b/>
          <w:sz w:val="24"/>
          <w:szCs w:val="24"/>
        </w:rPr>
        <w:t xml:space="preserve"> sections</w:t>
      </w:r>
      <w:r w:rsidR="005E501A">
        <w:rPr>
          <w:rFonts w:cs="Arial"/>
          <w:b/>
          <w:sz w:val="24"/>
          <w:szCs w:val="24"/>
        </w:rPr>
        <w:t>:</w:t>
      </w:r>
    </w:p>
    <w:p w14:paraId="568C6C94" w14:textId="77777777" w:rsidR="00902C64" w:rsidRPr="00170922" w:rsidRDefault="005E501A" w:rsidP="005C024A">
      <w:pPr>
        <w:pStyle w:val="ListParagraph"/>
        <w:numPr>
          <w:ilvl w:val="0"/>
          <w:numId w:val="1"/>
        </w:numPr>
        <w:jc w:val="both"/>
        <w:rPr>
          <w:rFonts w:cs="Arial"/>
          <w:b/>
        </w:rPr>
      </w:pPr>
      <w:r>
        <w:rPr>
          <w:rFonts w:cs="Arial"/>
          <w:b/>
        </w:rPr>
        <w:t>c</w:t>
      </w:r>
      <w:r w:rsidR="00902C64" w:rsidRPr="00170922">
        <w:rPr>
          <w:rFonts w:cs="Arial"/>
          <w:b/>
        </w:rPr>
        <w:t>over page</w:t>
      </w:r>
    </w:p>
    <w:p w14:paraId="642E3E0F" w14:textId="77777777" w:rsidR="00902C64" w:rsidRPr="00170922" w:rsidRDefault="005E501A" w:rsidP="005C024A">
      <w:pPr>
        <w:pStyle w:val="ListParagraph"/>
        <w:numPr>
          <w:ilvl w:val="0"/>
          <w:numId w:val="1"/>
        </w:numPr>
        <w:jc w:val="both"/>
        <w:rPr>
          <w:rFonts w:cs="Arial"/>
          <w:b/>
        </w:rPr>
      </w:pPr>
      <w:r>
        <w:rPr>
          <w:rFonts w:cs="Arial"/>
          <w:b/>
        </w:rPr>
        <w:t>t</w:t>
      </w:r>
      <w:r w:rsidR="00902C64" w:rsidRPr="00170922">
        <w:rPr>
          <w:rFonts w:cs="Arial"/>
          <w:b/>
        </w:rPr>
        <w:t>echnical description of the project</w:t>
      </w:r>
    </w:p>
    <w:p w14:paraId="5D0FAC8D" w14:textId="77777777" w:rsidR="00E553CD" w:rsidRPr="00A30CC9" w:rsidRDefault="005E501A" w:rsidP="005C024A">
      <w:pPr>
        <w:pStyle w:val="ListParagraph"/>
        <w:numPr>
          <w:ilvl w:val="0"/>
          <w:numId w:val="1"/>
        </w:numPr>
        <w:jc w:val="both"/>
        <w:rPr>
          <w:rFonts w:cs="Arial"/>
          <w:b/>
        </w:rPr>
      </w:pPr>
      <w:r>
        <w:rPr>
          <w:rFonts w:cs="Arial"/>
          <w:b/>
        </w:rPr>
        <w:t>t</w:t>
      </w:r>
      <w:r w:rsidR="00E553CD" w:rsidRPr="00A30CC9">
        <w:rPr>
          <w:rFonts w:cs="Arial"/>
          <w:b/>
        </w:rPr>
        <w:t>imetable for completion of the project</w:t>
      </w:r>
      <w:r w:rsidR="00A30CC9" w:rsidRPr="00A30CC9">
        <w:rPr>
          <w:rFonts w:cs="Arial"/>
          <w:b/>
        </w:rPr>
        <w:t xml:space="preserve"> </w:t>
      </w:r>
    </w:p>
    <w:p w14:paraId="3D5B74AA" w14:textId="77777777" w:rsidR="00902C64" w:rsidRPr="00170922" w:rsidRDefault="005E501A" w:rsidP="005C024A">
      <w:pPr>
        <w:pStyle w:val="ListParagraph"/>
        <w:numPr>
          <w:ilvl w:val="0"/>
          <w:numId w:val="1"/>
        </w:numPr>
        <w:jc w:val="both"/>
        <w:rPr>
          <w:rFonts w:cs="Arial"/>
          <w:b/>
        </w:rPr>
      </w:pPr>
      <w:r>
        <w:rPr>
          <w:rFonts w:cs="Arial"/>
          <w:b/>
        </w:rPr>
        <w:t>d</w:t>
      </w:r>
      <w:r w:rsidR="00902C64" w:rsidRPr="00170922">
        <w:rPr>
          <w:rFonts w:cs="Arial"/>
          <w:b/>
        </w:rPr>
        <w:t>etailed budget</w:t>
      </w:r>
      <w:r w:rsidR="00B91906" w:rsidRPr="00170922">
        <w:rPr>
          <w:rFonts w:cs="Arial"/>
          <w:b/>
        </w:rPr>
        <w:t xml:space="preserve"> by year</w:t>
      </w:r>
      <w:r w:rsidR="00F8176A" w:rsidRPr="00170922">
        <w:rPr>
          <w:rFonts w:cs="Arial"/>
          <w:b/>
        </w:rPr>
        <w:t xml:space="preserve"> </w:t>
      </w:r>
    </w:p>
    <w:p w14:paraId="7897769F" w14:textId="77777777" w:rsidR="00BF6D7E" w:rsidRPr="00170922" w:rsidRDefault="005E501A" w:rsidP="005C024A">
      <w:pPr>
        <w:pStyle w:val="ListParagraph"/>
        <w:numPr>
          <w:ilvl w:val="0"/>
          <w:numId w:val="1"/>
        </w:numPr>
        <w:jc w:val="both"/>
        <w:rPr>
          <w:rFonts w:cs="Arial"/>
          <w:b/>
        </w:rPr>
      </w:pPr>
      <w:r>
        <w:rPr>
          <w:rFonts w:cs="Arial"/>
          <w:b/>
        </w:rPr>
        <w:t>o</w:t>
      </w:r>
      <w:r w:rsidR="00BF6D7E" w:rsidRPr="00170922">
        <w:rPr>
          <w:rFonts w:cs="Arial"/>
          <w:b/>
        </w:rPr>
        <w:t>ther funding obtained</w:t>
      </w:r>
    </w:p>
    <w:p w14:paraId="65AE9BEF" w14:textId="77777777" w:rsidR="00902C64" w:rsidRDefault="005E501A" w:rsidP="005C024A">
      <w:pPr>
        <w:pStyle w:val="ListParagraph"/>
        <w:numPr>
          <w:ilvl w:val="0"/>
          <w:numId w:val="1"/>
        </w:numPr>
        <w:jc w:val="both"/>
        <w:rPr>
          <w:rFonts w:cs="Arial"/>
          <w:b/>
        </w:rPr>
      </w:pPr>
      <w:r>
        <w:rPr>
          <w:rFonts w:cs="Arial"/>
          <w:b/>
        </w:rPr>
        <w:t>q</w:t>
      </w:r>
      <w:r w:rsidR="00902C64" w:rsidRPr="00170922">
        <w:rPr>
          <w:rFonts w:cs="Arial"/>
          <w:b/>
        </w:rPr>
        <w:t>ualifications of the research team members</w:t>
      </w:r>
      <w:r w:rsidR="00FF39A0">
        <w:rPr>
          <w:rFonts w:cs="Arial"/>
          <w:b/>
        </w:rPr>
        <w:t>.</w:t>
      </w:r>
    </w:p>
    <w:p w14:paraId="76A1087F" w14:textId="77777777" w:rsidR="00FA784B" w:rsidRDefault="00FA784B" w:rsidP="005C024A">
      <w:pPr>
        <w:ind w:left="360"/>
        <w:jc w:val="both"/>
        <w:rPr>
          <w:rFonts w:cs="Arial"/>
          <w:b/>
        </w:rPr>
      </w:pPr>
    </w:p>
    <w:p w14:paraId="1ACFE6D3" w14:textId="77777777" w:rsidR="00902C64" w:rsidRDefault="00902C64" w:rsidP="005C024A">
      <w:pPr>
        <w:pStyle w:val="ListParagraph"/>
        <w:numPr>
          <w:ilvl w:val="0"/>
          <w:numId w:val="2"/>
        </w:numPr>
        <w:jc w:val="both"/>
        <w:rPr>
          <w:rFonts w:cs="Arial"/>
        </w:rPr>
      </w:pPr>
      <w:r w:rsidRPr="00253EDE">
        <w:rPr>
          <w:rFonts w:cs="Arial"/>
        </w:rPr>
        <w:t xml:space="preserve">The cover page of no more than 400 words must provide (i) a non-technical description of the goals, structure and scientific merits of the research project, as well as potential applications of its results; (ii) a clear and detailed statement of why the project is appropriate for funding, in relation to the statutory goals of the Keynes Fund. </w:t>
      </w:r>
    </w:p>
    <w:p w14:paraId="34D6FBB4" w14:textId="77777777" w:rsidR="00902C64" w:rsidRPr="00253EDE" w:rsidRDefault="00902C64" w:rsidP="005C024A">
      <w:pPr>
        <w:pStyle w:val="ListParagraph"/>
        <w:ind w:left="360"/>
        <w:jc w:val="both"/>
        <w:rPr>
          <w:rFonts w:cs="Arial"/>
        </w:rPr>
      </w:pPr>
    </w:p>
    <w:p w14:paraId="3682F412" w14:textId="77777777" w:rsidR="00113EA6" w:rsidRDefault="00902C64" w:rsidP="005C024A">
      <w:pPr>
        <w:pStyle w:val="ListParagraph"/>
        <w:numPr>
          <w:ilvl w:val="0"/>
          <w:numId w:val="2"/>
        </w:numPr>
        <w:jc w:val="both"/>
        <w:rPr>
          <w:rFonts w:cs="Arial"/>
        </w:rPr>
      </w:pPr>
      <w:r w:rsidRPr="00253EDE">
        <w:rPr>
          <w:rFonts w:cs="Arial"/>
        </w:rPr>
        <w:t>The technical description of the project should map the proposed</w:t>
      </w:r>
      <w:r w:rsidR="005D1557">
        <w:rPr>
          <w:rFonts w:cs="Arial"/>
        </w:rPr>
        <w:t xml:space="preserve"> research in the literature,</w:t>
      </w:r>
      <w:r w:rsidRPr="00253EDE">
        <w:rPr>
          <w:rFonts w:cs="Arial"/>
        </w:rPr>
        <w:t xml:space="preserve"> provide details about theoretical and methodological frameworks</w:t>
      </w:r>
      <w:r w:rsidR="005D1557">
        <w:rPr>
          <w:rFonts w:cs="Arial"/>
        </w:rPr>
        <w:t xml:space="preserve"> and clearly state the research question or questions to be addressed by the project</w:t>
      </w:r>
      <w:r w:rsidRPr="00253EDE">
        <w:rPr>
          <w:rFonts w:cs="Arial"/>
        </w:rPr>
        <w:t>.</w:t>
      </w:r>
      <w:r w:rsidR="005D1557">
        <w:rPr>
          <w:rFonts w:cs="Arial"/>
        </w:rPr>
        <w:t xml:space="preserve"> If the project creates new data or if the project funds the purchase of data, the technical description must indicate if and how the data can be shared with other researchers. </w:t>
      </w:r>
    </w:p>
    <w:p w14:paraId="58DA1B8C" w14:textId="77777777" w:rsidR="00113EA6" w:rsidRDefault="00113EA6" w:rsidP="00113EA6">
      <w:pPr>
        <w:pStyle w:val="ListParagraph"/>
        <w:rPr>
          <w:rFonts w:cs="Arial"/>
        </w:rPr>
      </w:pPr>
    </w:p>
    <w:p w14:paraId="425FAEDD" w14:textId="77777777" w:rsidR="00BE2E4E" w:rsidRDefault="00BE2E4E" w:rsidP="00113EA6">
      <w:pPr>
        <w:pStyle w:val="ListParagraph"/>
        <w:rPr>
          <w:rFonts w:cs="Arial"/>
        </w:rPr>
      </w:pPr>
    </w:p>
    <w:p w14:paraId="6BC4286D" w14:textId="77777777" w:rsidR="00902C64" w:rsidRDefault="00347047" w:rsidP="00113EA6">
      <w:pPr>
        <w:pStyle w:val="ListParagraph"/>
        <w:jc w:val="both"/>
        <w:rPr>
          <w:rFonts w:cs="Arial"/>
        </w:rPr>
      </w:pPr>
      <w:r>
        <w:rPr>
          <w:rFonts w:cs="Arial"/>
        </w:rPr>
        <w:t>The technical description must also include a statement about what the expected output of the project might be (journal articles, book, maps, datasets, etc.).</w:t>
      </w:r>
    </w:p>
    <w:p w14:paraId="5F4FDD20" w14:textId="77777777" w:rsidR="00CB1C6B" w:rsidRPr="00CB1C6B" w:rsidRDefault="00CB1C6B" w:rsidP="005C024A">
      <w:pPr>
        <w:pStyle w:val="ListParagraph"/>
        <w:jc w:val="both"/>
        <w:rPr>
          <w:rFonts w:cs="Arial"/>
        </w:rPr>
      </w:pPr>
    </w:p>
    <w:p w14:paraId="15E2F476" w14:textId="77777777" w:rsidR="00CB1C6B" w:rsidRPr="00253EDE" w:rsidRDefault="00F84BFF" w:rsidP="005C024A">
      <w:pPr>
        <w:pStyle w:val="ListParagraph"/>
        <w:numPr>
          <w:ilvl w:val="0"/>
          <w:numId w:val="2"/>
        </w:numPr>
        <w:jc w:val="both"/>
        <w:rPr>
          <w:rFonts w:cs="Arial"/>
        </w:rPr>
      </w:pPr>
      <w:r>
        <w:rPr>
          <w:rFonts w:cs="Arial"/>
        </w:rPr>
        <w:t>The</w:t>
      </w:r>
      <w:r w:rsidR="00CB1C6B">
        <w:rPr>
          <w:rFonts w:cs="Arial"/>
        </w:rPr>
        <w:t xml:space="preserve"> timetable for the </w:t>
      </w:r>
      <w:r>
        <w:rPr>
          <w:rFonts w:cs="Arial"/>
        </w:rPr>
        <w:t>completion of the project should be as accurate as possible</w:t>
      </w:r>
      <w:r w:rsidR="00347047">
        <w:rPr>
          <w:rFonts w:cs="Arial"/>
        </w:rPr>
        <w:t xml:space="preserve"> and include </w:t>
      </w:r>
      <w:r w:rsidR="007C751E">
        <w:rPr>
          <w:rFonts w:cs="Arial"/>
        </w:rPr>
        <w:t>expected start and end dates and the anticipated project duration.</w:t>
      </w:r>
    </w:p>
    <w:p w14:paraId="3EC9128E" w14:textId="77777777" w:rsidR="00902C64" w:rsidRPr="00253EDE" w:rsidRDefault="00902C64" w:rsidP="005C024A">
      <w:pPr>
        <w:pStyle w:val="ListParagraph"/>
        <w:jc w:val="both"/>
        <w:rPr>
          <w:rFonts w:cs="Arial"/>
        </w:rPr>
      </w:pPr>
    </w:p>
    <w:p w14:paraId="42D9BA90" w14:textId="77777777" w:rsidR="00946773" w:rsidRDefault="00946773" w:rsidP="005C024A">
      <w:pPr>
        <w:pStyle w:val="ListParagraph"/>
        <w:numPr>
          <w:ilvl w:val="0"/>
          <w:numId w:val="2"/>
        </w:numPr>
        <w:jc w:val="both"/>
        <w:rPr>
          <w:rFonts w:cs="Arial"/>
        </w:rPr>
      </w:pPr>
      <w:r>
        <w:rPr>
          <w:rFonts w:cs="Arial"/>
        </w:rPr>
        <w:t>The budget should specify by year the allocation to each item. The following budget items would normally be considered</w:t>
      </w:r>
    </w:p>
    <w:p w14:paraId="35D6EC26" w14:textId="77777777" w:rsidR="00946773" w:rsidRPr="00946773" w:rsidRDefault="00946773" w:rsidP="005C024A">
      <w:pPr>
        <w:pStyle w:val="ListParagraph"/>
        <w:jc w:val="both"/>
        <w:rPr>
          <w:rFonts w:cs="Arial"/>
        </w:rPr>
      </w:pPr>
    </w:p>
    <w:p w14:paraId="112E2C5F" w14:textId="77777777" w:rsidR="00946773" w:rsidRDefault="00FF39A0" w:rsidP="005C024A">
      <w:pPr>
        <w:pStyle w:val="ListParagraph"/>
        <w:numPr>
          <w:ilvl w:val="1"/>
          <w:numId w:val="2"/>
        </w:numPr>
        <w:jc w:val="both"/>
        <w:rPr>
          <w:rFonts w:cs="Arial"/>
        </w:rPr>
      </w:pPr>
      <w:r>
        <w:rPr>
          <w:rFonts w:cs="Arial"/>
        </w:rPr>
        <w:t>t</w:t>
      </w:r>
      <w:r w:rsidR="00946773">
        <w:rPr>
          <w:rFonts w:cs="Arial"/>
        </w:rPr>
        <w:t xml:space="preserve">he cost of </w:t>
      </w:r>
      <w:r w:rsidR="00946773" w:rsidRPr="00FA784B">
        <w:rPr>
          <w:rFonts w:cs="Arial"/>
        </w:rPr>
        <w:t>research assistants</w:t>
      </w:r>
      <w:r w:rsidR="00E435D4">
        <w:rPr>
          <w:rFonts w:cs="Arial"/>
        </w:rPr>
        <w:t xml:space="preserve"> or associates</w:t>
      </w:r>
      <w:r w:rsidR="00946773">
        <w:rPr>
          <w:rFonts w:cs="Arial"/>
        </w:rPr>
        <w:t xml:space="preserve"> (either through payroll or TES)</w:t>
      </w:r>
    </w:p>
    <w:p w14:paraId="336905B0" w14:textId="77777777" w:rsidR="00946773" w:rsidRDefault="00FF39A0" w:rsidP="005C024A">
      <w:pPr>
        <w:pStyle w:val="ListParagraph"/>
        <w:numPr>
          <w:ilvl w:val="1"/>
          <w:numId w:val="2"/>
        </w:numPr>
        <w:jc w:val="both"/>
        <w:rPr>
          <w:rFonts w:cs="Arial"/>
        </w:rPr>
      </w:pPr>
      <w:r>
        <w:rPr>
          <w:rFonts w:cs="Arial"/>
        </w:rPr>
        <w:t>the cost of post</w:t>
      </w:r>
      <w:r w:rsidR="00946773" w:rsidRPr="00FA784B">
        <w:rPr>
          <w:rFonts w:cs="Arial"/>
        </w:rPr>
        <w:t>doctoral fellows</w:t>
      </w:r>
    </w:p>
    <w:p w14:paraId="5F0C0E39" w14:textId="77777777" w:rsidR="00946773" w:rsidRDefault="00FF39A0" w:rsidP="005C024A">
      <w:pPr>
        <w:pStyle w:val="ListParagraph"/>
        <w:numPr>
          <w:ilvl w:val="1"/>
          <w:numId w:val="2"/>
        </w:numPr>
        <w:jc w:val="both"/>
        <w:rPr>
          <w:rFonts w:cs="Arial"/>
        </w:rPr>
      </w:pPr>
      <w:r>
        <w:rPr>
          <w:rFonts w:cs="Arial"/>
        </w:rPr>
        <w:t>t</w:t>
      </w:r>
      <w:r w:rsidR="00946773">
        <w:rPr>
          <w:rFonts w:cs="Arial"/>
        </w:rPr>
        <w:t>he cost of data collection (e.g., digitali</w:t>
      </w:r>
      <w:r>
        <w:rPr>
          <w:rFonts w:cs="Arial"/>
        </w:rPr>
        <w:t>zation, surveys or experiments)</w:t>
      </w:r>
    </w:p>
    <w:p w14:paraId="6C8A8003" w14:textId="77777777" w:rsidR="00946773" w:rsidRDefault="00FF39A0" w:rsidP="005C024A">
      <w:pPr>
        <w:pStyle w:val="ListParagraph"/>
        <w:numPr>
          <w:ilvl w:val="1"/>
          <w:numId w:val="2"/>
        </w:numPr>
        <w:jc w:val="both"/>
        <w:rPr>
          <w:rFonts w:cs="Arial"/>
        </w:rPr>
      </w:pPr>
      <w:r>
        <w:rPr>
          <w:rFonts w:cs="Arial"/>
        </w:rPr>
        <w:t>t</w:t>
      </w:r>
      <w:r w:rsidR="00946773">
        <w:rPr>
          <w:rFonts w:cs="Arial"/>
        </w:rPr>
        <w:t>he cost</w:t>
      </w:r>
      <w:r w:rsidR="00AC424D">
        <w:rPr>
          <w:rFonts w:cs="Arial"/>
        </w:rPr>
        <w:t xml:space="preserve"> of purchasing existing dataset</w:t>
      </w:r>
    </w:p>
    <w:p w14:paraId="185DF518" w14:textId="77777777" w:rsidR="00946773" w:rsidRDefault="00FF39A0" w:rsidP="005C024A">
      <w:pPr>
        <w:pStyle w:val="ListParagraph"/>
        <w:numPr>
          <w:ilvl w:val="1"/>
          <w:numId w:val="2"/>
        </w:numPr>
        <w:jc w:val="both"/>
        <w:rPr>
          <w:rFonts w:cs="Arial"/>
        </w:rPr>
      </w:pPr>
      <w:r>
        <w:rPr>
          <w:rFonts w:cs="Arial"/>
        </w:rPr>
        <w:t>d</w:t>
      </w:r>
      <w:r w:rsidR="00946773">
        <w:rPr>
          <w:rFonts w:cs="Arial"/>
        </w:rPr>
        <w:t xml:space="preserve">issemination activities </w:t>
      </w:r>
      <w:r w:rsidR="00E435D4">
        <w:rPr>
          <w:rFonts w:cs="Arial"/>
        </w:rPr>
        <w:t xml:space="preserve">(e.g., conferences) </w:t>
      </w:r>
      <w:r>
        <w:rPr>
          <w:rFonts w:cs="Arial"/>
        </w:rPr>
        <w:t xml:space="preserve">up to a maximum of </w:t>
      </w:r>
      <w:r w:rsidR="00DF52B8">
        <w:rPr>
          <w:rFonts w:cs="Arial"/>
        </w:rPr>
        <w:t>£</w:t>
      </w:r>
      <w:r>
        <w:rPr>
          <w:rFonts w:cs="Arial"/>
        </w:rPr>
        <w:t>2</w:t>
      </w:r>
      <w:r w:rsidR="00DF52B8">
        <w:rPr>
          <w:rFonts w:cs="Arial"/>
        </w:rPr>
        <w:t>,</w:t>
      </w:r>
      <w:r>
        <w:rPr>
          <w:rFonts w:cs="Arial"/>
        </w:rPr>
        <w:t xml:space="preserve">000 </w:t>
      </w:r>
    </w:p>
    <w:p w14:paraId="679052E3" w14:textId="77777777" w:rsidR="00946773" w:rsidRDefault="00FF39A0" w:rsidP="005C024A">
      <w:pPr>
        <w:pStyle w:val="ListParagraph"/>
        <w:numPr>
          <w:ilvl w:val="1"/>
          <w:numId w:val="2"/>
        </w:numPr>
        <w:jc w:val="both"/>
        <w:rPr>
          <w:rFonts w:cs="Arial"/>
        </w:rPr>
      </w:pPr>
      <w:r>
        <w:rPr>
          <w:rFonts w:cs="Arial"/>
        </w:rPr>
        <w:t>r</w:t>
      </w:r>
      <w:r w:rsidR="00946773">
        <w:rPr>
          <w:rFonts w:cs="Arial"/>
        </w:rPr>
        <w:t xml:space="preserve">esearch visits up </w:t>
      </w:r>
      <w:r>
        <w:rPr>
          <w:rFonts w:cs="Arial"/>
        </w:rPr>
        <w:t xml:space="preserve">to </w:t>
      </w:r>
      <w:r w:rsidR="00946773">
        <w:rPr>
          <w:rFonts w:cs="Arial"/>
        </w:rPr>
        <w:t>a</w:t>
      </w:r>
      <w:r>
        <w:rPr>
          <w:rFonts w:cs="Arial"/>
        </w:rPr>
        <w:t xml:space="preserve"> maximum of </w:t>
      </w:r>
      <w:r w:rsidR="00DF52B8">
        <w:rPr>
          <w:rFonts w:cs="Arial"/>
        </w:rPr>
        <w:t>£</w:t>
      </w:r>
      <w:r>
        <w:rPr>
          <w:rFonts w:cs="Arial"/>
        </w:rPr>
        <w:t>1</w:t>
      </w:r>
      <w:r w:rsidR="00DF52B8">
        <w:rPr>
          <w:rFonts w:cs="Arial"/>
        </w:rPr>
        <w:t>,</w:t>
      </w:r>
      <w:r>
        <w:rPr>
          <w:rFonts w:cs="Arial"/>
        </w:rPr>
        <w:t xml:space="preserve">500 </w:t>
      </w:r>
    </w:p>
    <w:p w14:paraId="26C8BF02" w14:textId="77777777" w:rsidR="00E435D4" w:rsidRDefault="00FF39A0" w:rsidP="005C024A">
      <w:pPr>
        <w:pStyle w:val="ListParagraph"/>
        <w:numPr>
          <w:ilvl w:val="1"/>
          <w:numId w:val="2"/>
        </w:numPr>
        <w:jc w:val="both"/>
        <w:rPr>
          <w:rFonts w:cs="Arial"/>
        </w:rPr>
      </w:pPr>
      <w:r>
        <w:rPr>
          <w:rFonts w:cs="Arial"/>
        </w:rPr>
        <w:t>i</w:t>
      </w:r>
      <w:r w:rsidR="00E435D4">
        <w:rPr>
          <w:rFonts w:cs="Arial"/>
        </w:rPr>
        <w:t>mpact activities (e.g., a video presentation, blogs, etc.)</w:t>
      </w:r>
      <w:r>
        <w:rPr>
          <w:rFonts w:cs="Arial"/>
        </w:rPr>
        <w:t xml:space="preserve"> up to a maximum of </w:t>
      </w:r>
      <w:r w:rsidR="00DF52B8">
        <w:rPr>
          <w:rFonts w:cs="Arial"/>
        </w:rPr>
        <w:t>£</w:t>
      </w:r>
      <w:r>
        <w:rPr>
          <w:rFonts w:cs="Arial"/>
        </w:rPr>
        <w:t xml:space="preserve">500 </w:t>
      </w:r>
    </w:p>
    <w:p w14:paraId="7E5482D2" w14:textId="77777777" w:rsidR="00E435D4" w:rsidRDefault="00FF39A0" w:rsidP="005C024A">
      <w:pPr>
        <w:pStyle w:val="ListParagraph"/>
        <w:numPr>
          <w:ilvl w:val="1"/>
          <w:numId w:val="2"/>
        </w:numPr>
        <w:jc w:val="both"/>
        <w:rPr>
          <w:rFonts w:cs="Arial"/>
        </w:rPr>
      </w:pPr>
      <w:r>
        <w:rPr>
          <w:rFonts w:cs="Arial"/>
        </w:rPr>
        <w:t>e</w:t>
      </w:r>
      <w:r w:rsidR="00E435D4" w:rsidRPr="00FA784B">
        <w:rPr>
          <w:rFonts w:cs="Arial"/>
        </w:rPr>
        <w:t>quipment, e.g.</w:t>
      </w:r>
      <w:r w:rsidR="00E435D4">
        <w:rPr>
          <w:rFonts w:cs="Arial"/>
        </w:rPr>
        <w:t>,</w:t>
      </w:r>
      <w:r w:rsidR="00E435D4" w:rsidRPr="00FA784B">
        <w:rPr>
          <w:rFonts w:cs="Arial"/>
        </w:rPr>
        <w:t xml:space="preserve"> </w:t>
      </w:r>
      <w:r w:rsidR="00E435D4">
        <w:rPr>
          <w:rFonts w:cs="Arial"/>
        </w:rPr>
        <w:t xml:space="preserve">a </w:t>
      </w:r>
      <w:r w:rsidR="00DF52B8">
        <w:rPr>
          <w:rFonts w:cs="Arial"/>
        </w:rPr>
        <w:t>PC or laptop for a r</w:t>
      </w:r>
      <w:r w:rsidR="00E435D4" w:rsidRPr="00FA784B">
        <w:rPr>
          <w:rFonts w:cs="Arial"/>
        </w:rPr>
        <w:t>esearch assistant/associate</w:t>
      </w:r>
      <w:r w:rsidR="00E435D4">
        <w:rPr>
          <w:rFonts w:cs="Arial"/>
        </w:rPr>
        <w:t xml:space="preserve"> of up to </w:t>
      </w:r>
      <w:r w:rsidR="00DF52B8">
        <w:rPr>
          <w:rFonts w:cs="Arial"/>
        </w:rPr>
        <w:t>£</w:t>
      </w:r>
      <w:r w:rsidR="00D51142">
        <w:rPr>
          <w:rFonts w:cs="Arial"/>
        </w:rPr>
        <w:t>1</w:t>
      </w:r>
      <w:r w:rsidR="00DF52B8">
        <w:rPr>
          <w:rFonts w:cs="Arial"/>
        </w:rPr>
        <w:t>,</w:t>
      </w:r>
      <w:r w:rsidR="00D51142">
        <w:rPr>
          <w:rFonts w:cs="Arial"/>
        </w:rPr>
        <w:t>2</w:t>
      </w:r>
      <w:r w:rsidR="00E435D4">
        <w:rPr>
          <w:rFonts w:cs="Arial"/>
        </w:rPr>
        <w:t>00</w:t>
      </w:r>
      <w:r w:rsidR="00E435D4" w:rsidRPr="00FA784B">
        <w:rPr>
          <w:rFonts w:cs="Arial"/>
        </w:rPr>
        <w:t xml:space="preserve"> </w:t>
      </w:r>
      <w:r w:rsidR="00E435D4">
        <w:rPr>
          <w:rFonts w:cs="Arial"/>
        </w:rPr>
        <w:t xml:space="preserve">will only be </w:t>
      </w:r>
      <w:r w:rsidR="00E435D4" w:rsidRPr="00FA784B">
        <w:rPr>
          <w:rFonts w:cs="Arial"/>
        </w:rPr>
        <w:t xml:space="preserve">funded </w:t>
      </w:r>
      <w:r w:rsidR="00E435D4">
        <w:rPr>
          <w:rFonts w:cs="Arial"/>
        </w:rPr>
        <w:t>in exceptional cases when the cost is</w:t>
      </w:r>
      <w:r w:rsidR="00E435D4" w:rsidRPr="00FA784B">
        <w:rPr>
          <w:rFonts w:cs="Arial"/>
        </w:rPr>
        <w:t xml:space="preserve"> fully justified by the specific activities of the project.</w:t>
      </w:r>
    </w:p>
    <w:p w14:paraId="0B2B9CFE" w14:textId="77777777" w:rsidR="00FA784B" w:rsidRPr="00FA784B" w:rsidRDefault="00FA784B" w:rsidP="005C024A">
      <w:pPr>
        <w:pStyle w:val="ListParagraph"/>
        <w:jc w:val="both"/>
        <w:rPr>
          <w:rFonts w:cs="Arial"/>
        </w:rPr>
      </w:pPr>
    </w:p>
    <w:p w14:paraId="23326290" w14:textId="77777777" w:rsidR="002D45BE" w:rsidRDefault="002D45BE" w:rsidP="005C024A">
      <w:pPr>
        <w:pStyle w:val="ListParagraph"/>
        <w:jc w:val="both"/>
        <w:rPr>
          <w:rFonts w:cs="Arial"/>
        </w:rPr>
      </w:pPr>
      <w:r>
        <w:rPr>
          <w:rFonts w:cs="Arial"/>
        </w:rPr>
        <w:t>When preparing the budget, please note there is a 30</w:t>
      </w:r>
      <w:r w:rsidR="00BE6435">
        <w:rPr>
          <w:rFonts w:cs="Arial"/>
        </w:rPr>
        <w:t>.5</w:t>
      </w:r>
      <w:r>
        <w:rPr>
          <w:rFonts w:cs="Arial"/>
        </w:rPr>
        <w:t>% overhead</w:t>
      </w:r>
      <w:r w:rsidR="00BE6435">
        <w:rPr>
          <w:rFonts w:cs="Arial"/>
        </w:rPr>
        <w:t xml:space="preserve"> (including 0.5% apprenticeship levy)</w:t>
      </w:r>
      <w:r>
        <w:rPr>
          <w:rFonts w:cs="Arial"/>
        </w:rPr>
        <w:t xml:space="preserve"> on any salary costs that go through payroll, so when budgeting for salary costs, please include an additional line showing 30</w:t>
      </w:r>
      <w:r w:rsidR="00BE6435">
        <w:rPr>
          <w:rFonts w:cs="Arial"/>
        </w:rPr>
        <w:t>.5</w:t>
      </w:r>
      <w:r>
        <w:rPr>
          <w:rFonts w:cs="Arial"/>
        </w:rPr>
        <w:t>% of the total salary costs.</w:t>
      </w:r>
    </w:p>
    <w:p w14:paraId="5EFC012E" w14:textId="77777777" w:rsidR="00CB1C6B" w:rsidRPr="00253EDE" w:rsidRDefault="00CB1C6B" w:rsidP="005C024A">
      <w:pPr>
        <w:pStyle w:val="ListParagraph"/>
        <w:jc w:val="both"/>
        <w:rPr>
          <w:rFonts w:cs="Arial"/>
        </w:rPr>
      </w:pPr>
    </w:p>
    <w:p w14:paraId="04C63DDF" w14:textId="77777777" w:rsidR="005D1557" w:rsidRDefault="005D1557" w:rsidP="005C024A">
      <w:pPr>
        <w:pStyle w:val="ListParagraph"/>
        <w:jc w:val="both"/>
        <w:rPr>
          <w:rFonts w:cs="Arial"/>
        </w:rPr>
      </w:pPr>
      <w:r>
        <w:rPr>
          <w:rFonts w:cs="Arial"/>
        </w:rPr>
        <w:t>Note most purchases of goods or services are subject to a 20% VA</w:t>
      </w:r>
      <w:r w:rsidR="00E435D4">
        <w:rPr>
          <w:rFonts w:cs="Arial"/>
        </w:rPr>
        <w:t xml:space="preserve">T. Include </w:t>
      </w:r>
      <w:r>
        <w:rPr>
          <w:rFonts w:cs="Arial"/>
        </w:rPr>
        <w:t>VAT in your budget where appropriate.</w:t>
      </w:r>
    </w:p>
    <w:p w14:paraId="444046AA" w14:textId="77777777" w:rsidR="00E435D4" w:rsidRDefault="00E435D4" w:rsidP="005C024A">
      <w:pPr>
        <w:pStyle w:val="ListParagraph"/>
        <w:jc w:val="both"/>
        <w:rPr>
          <w:rFonts w:cs="Arial"/>
        </w:rPr>
      </w:pPr>
    </w:p>
    <w:p w14:paraId="70E3B980" w14:textId="77777777" w:rsidR="00946773" w:rsidRDefault="00E435D4" w:rsidP="005C024A">
      <w:pPr>
        <w:pStyle w:val="ListParagraph"/>
        <w:jc w:val="both"/>
        <w:rPr>
          <w:rFonts w:cs="Arial"/>
        </w:rPr>
      </w:pPr>
      <w:r>
        <w:rPr>
          <w:rFonts w:cs="Arial"/>
        </w:rPr>
        <w:t>You</w:t>
      </w:r>
      <w:r w:rsidR="00946773">
        <w:rPr>
          <w:rFonts w:cs="Arial"/>
        </w:rPr>
        <w:t xml:space="preserve"> should consult the research office in the Faculty of Economics</w:t>
      </w:r>
      <w:r>
        <w:rPr>
          <w:rFonts w:cs="Arial"/>
        </w:rPr>
        <w:t xml:space="preserve"> or in your</w:t>
      </w:r>
      <w:r w:rsidR="00946773">
        <w:rPr>
          <w:rFonts w:cs="Arial"/>
        </w:rPr>
        <w:t xml:space="preserve"> own department/faculty to get advice on the costing of salaries f</w:t>
      </w:r>
      <w:r w:rsidR="006F45B3">
        <w:rPr>
          <w:rFonts w:cs="Arial"/>
        </w:rPr>
        <w:t>or research assistants and post</w:t>
      </w:r>
      <w:r w:rsidR="00946773">
        <w:rPr>
          <w:rFonts w:cs="Arial"/>
        </w:rPr>
        <w:t>docs and advice on VAT.</w:t>
      </w:r>
      <w:r w:rsidR="002176EB">
        <w:rPr>
          <w:rFonts w:cs="Arial"/>
        </w:rPr>
        <w:t xml:space="preserve"> </w:t>
      </w:r>
    </w:p>
    <w:p w14:paraId="6B506A38" w14:textId="77777777" w:rsidR="00AB3992" w:rsidRDefault="00AB3992" w:rsidP="005C024A">
      <w:pPr>
        <w:pStyle w:val="ListParagraph"/>
        <w:jc w:val="both"/>
        <w:rPr>
          <w:rFonts w:cs="Arial"/>
        </w:rPr>
      </w:pPr>
    </w:p>
    <w:p w14:paraId="0707D6F7" w14:textId="77777777" w:rsidR="00E435D4" w:rsidRDefault="00E435D4" w:rsidP="005C024A">
      <w:pPr>
        <w:pStyle w:val="ListParagraph"/>
        <w:jc w:val="both"/>
        <w:rPr>
          <w:rFonts w:cs="Arial"/>
        </w:rPr>
      </w:pPr>
      <w:r>
        <w:rPr>
          <w:rFonts w:cs="Arial"/>
        </w:rPr>
        <w:t>Budget items are generally not fungible.</w:t>
      </w:r>
    </w:p>
    <w:p w14:paraId="52CE7581" w14:textId="77777777" w:rsidR="00E435D4" w:rsidRDefault="00E435D4" w:rsidP="005C024A">
      <w:pPr>
        <w:pStyle w:val="ListParagraph"/>
        <w:jc w:val="both"/>
        <w:rPr>
          <w:rFonts w:cs="Arial"/>
        </w:rPr>
      </w:pPr>
    </w:p>
    <w:p w14:paraId="557EC368" w14:textId="77777777" w:rsidR="00BF6D7E" w:rsidRPr="00253EDE" w:rsidRDefault="00BF6D7E" w:rsidP="005C024A">
      <w:pPr>
        <w:pStyle w:val="ListParagraph"/>
        <w:numPr>
          <w:ilvl w:val="0"/>
          <w:numId w:val="2"/>
        </w:numPr>
        <w:jc w:val="both"/>
        <w:rPr>
          <w:rFonts w:cs="Arial"/>
        </w:rPr>
      </w:pPr>
      <w:r w:rsidRPr="00253EDE">
        <w:rPr>
          <w:rFonts w:cs="Arial"/>
        </w:rPr>
        <w:t>Applicants should list any other awards currently funding the proposed project. This list would include, for example:</w:t>
      </w:r>
    </w:p>
    <w:p w14:paraId="7B1B5C0C" w14:textId="77777777" w:rsidR="00BF6D7E" w:rsidRPr="00253EDE" w:rsidRDefault="00BF6D7E" w:rsidP="005C024A">
      <w:pPr>
        <w:pStyle w:val="ListParagraph"/>
        <w:jc w:val="both"/>
        <w:rPr>
          <w:rFonts w:cs="Arial"/>
        </w:rPr>
      </w:pPr>
    </w:p>
    <w:p w14:paraId="63A72E72" w14:textId="77777777" w:rsidR="00BF6D7E" w:rsidRPr="00253EDE" w:rsidRDefault="00DF52B8" w:rsidP="005C024A">
      <w:pPr>
        <w:pStyle w:val="ListParagraph"/>
        <w:numPr>
          <w:ilvl w:val="1"/>
          <w:numId w:val="2"/>
        </w:numPr>
        <w:jc w:val="both"/>
        <w:rPr>
          <w:rFonts w:cs="Arial"/>
        </w:rPr>
      </w:pPr>
      <w:r>
        <w:rPr>
          <w:rFonts w:cs="Arial"/>
        </w:rPr>
        <w:t>e</w:t>
      </w:r>
      <w:r w:rsidR="00BF6D7E" w:rsidRPr="00253EDE">
        <w:rPr>
          <w:rFonts w:cs="Arial"/>
        </w:rPr>
        <w:t>xternal research gr</w:t>
      </w:r>
      <w:r w:rsidR="00CF78C6">
        <w:rPr>
          <w:rFonts w:cs="Arial"/>
        </w:rPr>
        <w:t>ants from sponsors such as RCUK</w:t>
      </w:r>
      <w:r>
        <w:rPr>
          <w:rFonts w:cs="Arial"/>
        </w:rPr>
        <w:t>, Charities or the EC</w:t>
      </w:r>
    </w:p>
    <w:p w14:paraId="1FADAF72" w14:textId="77777777" w:rsidR="002A1609" w:rsidRDefault="00DF52B8" w:rsidP="005C024A">
      <w:pPr>
        <w:pStyle w:val="ListParagraph"/>
        <w:numPr>
          <w:ilvl w:val="1"/>
          <w:numId w:val="2"/>
        </w:numPr>
        <w:jc w:val="both"/>
        <w:rPr>
          <w:rFonts w:cs="Arial"/>
        </w:rPr>
      </w:pPr>
      <w:r>
        <w:rPr>
          <w:rFonts w:cs="Arial"/>
        </w:rPr>
        <w:t>internal g</w:t>
      </w:r>
      <w:r w:rsidR="00BF6D7E" w:rsidRPr="00AB3992">
        <w:rPr>
          <w:rFonts w:cs="Arial"/>
        </w:rPr>
        <w:t xml:space="preserve">rants from The Newton Trust, The Cambridge-INET Institute, </w:t>
      </w:r>
      <w:proofErr w:type="gramStart"/>
      <w:r w:rsidR="00BF6D7E" w:rsidRPr="00AB3992">
        <w:rPr>
          <w:rFonts w:cs="Arial"/>
        </w:rPr>
        <w:t>CERF</w:t>
      </w:r>
      <w:proofErr w:type="gramEnd"/>
      <w:r w:rsidR="00BF6D7E" w:rsidRPr="00AB3992">
        <w:rPr>
          <w:rFonts w:cs="Arial"/>
        </w:rPr>
        <w:t xml:space="preserve"> and other similar</w:t>
      </w:r>
      <w:r w:rsidR="00253EDE" w:rsidRPr="00AB3992">
        <w:rPr>
          <w:rFonts w:cs="Arial"/>
        </w:rPr>
        <w:t xml:space="preserve"> University based</w:t>
      </w:r>
      <w:r w:rsidR="00E435D4">
        <w:rPr>
          <w:rFonts w:cs="Arial"/>
        </w:rPr>
        <w:t xml:space="preserve"> grant-</w:t>
      </w:r>
      <w:r w:rsidR="00BF6D7E" w:rsidRPr="00AB3992">
        <w:rPr>
          <w:rFonts w:cs="Arial"/>
        </w:rPr>
        <w:t>giving bodies.</w:t>
      </w:r>
    </w:p>
    <w:p w14:paraId="65306EB2" w14:textId="77777777" w:rsidR="00113EA6" w:rsidRDefault="00113EA6" w:rsidP="00113EA6">
      <w:pPr>
        <w:jc w:val="both"/>
        <w:rPr>
          <w:rFonts w:cs="Arial"/>
        </w:rPr>
      </w:pPr>
    </w:p>
    <w:p w14:paraId="0E138B0B" w14:textId="77777777" w:rsidR="00113EA6" w:rsidRPr="00113EA6" w:rsidRDefault="00113EA6" w:rsidP="00113EA6">
      <w:pPr>
        <w:jc w:val="both"/>
        <w:rPr>
          <w:rFonts w:cs="Arial"/>
        </w:rPr>
      </w:pPr>
    </w:p>
    <w:p w14:paraId="1EC9D973" w14:textId="77777777" w:rsidR="00902C64" w:rsidRPr="00253EDE" w:rsidRDefault="00902C64" w:rsidP="005C024A">
      <w:pPr>
        <w:pStyle w:val="ListParagraph"/>
        <w:jc w:val="both"/>
        <w:rPr>
          <w:rFonts w:cs="Arial"/>
        </w:rPr>
      </w:pPr>
    </w:p>
    <w:p w14:paraId="40A7C9F3" w14:textId="77777777" w:rsidR="00113EA6" w:rsidRDefault="00113EA6" w:rsidP="002156B3">
      <w:pPr>
        <w:pStyle w:val="ListParagraph"/>
        <w:jc w:val="both"/>
        <w:rPr>
          <w:rFonts w:cs="Arial"/>
        </w:rPr>
      </w:pPr>
    </w:p>
    <w:p w14:paraId="7FFB3974" w14:textId="77777777" w:rsidR="00113EA6" w:rsidRDefault="00113EA6" w:rsidP="00113EA6">
      <w:pPr>
        <w:pStyle w:val="ListParagraph"/>
        <w:jc w:val="both"/>
        <w:rPr>
          <w:rFonts w:cs="Arial"/>
        </w:rPr>
      </w:pPr>
    </w:p>
    <w:p w14:paraId="63D81099" w14:textId="77777777" w:rsidR="00902C64" w:rsidRPr="005C373A" w:rsidRDefault="00902C64" w:rsidP="00DD70BD">
      <w:pPr>
        <w:pStyle w:val="ListParagraph"/>
        <w:numPr>
          <w:ilvl w:val="0"/>
          <w:numId w:val="2"/>
        </w:numPr>
        <w:jc w:val="both"/>
        <w:rPr>
          <w:rFonts w:cs="Arial"/>
        </w:rPr>
      </w:pPr>
      <w:r w:rsidRPr="005C373A">
        <w:rPr>
          <w:rFonts w:cs="Arial"/>
        </w:rPr>
        <w:t>Proposers are expected to provide evidence of the track record of the researchers. For instance, proposers who are out of graduate school for more than 4 years should provide evidence of publication in top international journals. Association of Ph.D. students and post-docs is strongly en</w:t>
      </w:r>
      <w:r w:rsidR="006F45B3" w:rsidRPr="005C373A">
        <w:rPr>
          <w:rFonts w:cs="Arial"/>
        </w:rPr>
        <w:t>couraged, consistent with the Keynes Fund</w:t>
      </w:r>
      <w:r w:rsidRPr="005C373A">
        <w:rPr>
          <w:rFonts w:cs="Arial"/>
        </w:rPr>
        <w:t xml:space="preserve"> emphasis on raising the quality of the Cambridge re</w:t>
      </w:r>
      <w:r w:rsidR="00253EDE" w:rsidRPr="005C373A">
        <w:rPr>
          <w:rFonts w:cs="Arial"/>
        </w:rPr>
        <w:t xml:space="preserve">search and teaching environment. </w:t>
      </w:r>
      <w:r w:rsidR="00347047" w:rsidRPr="005C373A">
        <w:rPr>
          <w:rFonts w:cs="Arial"/>
        </w:rPr>
        <w:t xml:space="preserve">Proposers should include an updated </w:t>
      </w:r>
      <w:r w:rsidR="00253EDE" w:rsidRPr="005C373A">
        <w:rPr>
          <w:rFonts w:cs="Arial"/>
        </w:rPr>
        <w:t>CV.</w:t>
      </w:r>
    </w:p>
    <w:p w14:paraId="7301A85A" w14:textId="77777777" w:rsidR="006F45B3" w:rsidRPr="00253EDE" w:rsidRDefault="006F45B3" w:rsidP="005C024A">
      <w:pPr>
        <w:pStyle w:val="ListParagraph"/>
        <w:jc w:val="both"/>
        <w:rPr>
          <w:rFonts w:cs="Arial"/>
        </w:rPr>
      </w:pPr>
    </w:p>
    <w:p w14:paraId="21A47EAE" w14:textId="77777777" w:rsidR="00AC424D" w:rsidRDefault="00AC424D" w:rsidP="005C024A">
      <w:pPr>
        <w:jc w:val="both"/>
        <w:rPr>
          <w:rFonts w:cs="Arial"/>
          <w:b/>
          <w:sz w:val="32"/>
          <w:szCs w:val="24"/>
        </w:rPr>
      </w:pPr>
    </w:p>
    <w:p w14:paraId="3E9CA7F6" w14:textId="77777777" w:rsidR="002D45BE" w:rsidRDefault="0011498A" w:rsidP="005C024A">
      <w:pPr>
        <w:jc w:val="both"/>
        <w:rPr>
          <w:rFonts w:cs="Arial"/>
          <w:b/>
          <w:sz w:val="32"/>
          <w:szCs w:val="24"/>
        </w:rPr>
      </w:pPr>
      <w:r w:rsidRPr="00253EDE">
        <w:rPr>
          <w:rFonts w:cs="Arial"/>
          <w:b/>
          <w:sz w:val="32"/>
          <w:szCs w:val="24"/>
        </w:rPr>
        <w:t>Submission</w:t>
      </w:r>
    </w:p>
    <w:p w14:paraId="1AE45E8A" w14:textId="0F3F1FFA" w:rsidR="0011498A" w:rsidRDefault="0011498A" w:rsidP="00AC424D">
      <w:pPr>
        <w:rPr>
          <w:rStyle w:val="Hyperlink"/>
          <w:rFonts w:cs="Arial"/>
          <w:color w:val="auto"/>
          <w:sz w:val="24"/>
          <w:szCs w:val="24"/>
          <w:u w:val="none"/>
        </w:rPr>
      </w:pPr>
      <w:r w:rsidRPr="00253EDE">
        <w:rPr>
          <w:rFonts w:cs="Arial"/>
          <w:sz w:val="24"/>
          <w:szCs w:val="24"/>
        </w:rPr>
        <w:t>Applications should be sent</w:t>
      </w:r>
      <w:r w:rsidR="00FC2161">
        <w:rPr>
          <w:rFonts w:cs="Arial"/>
          <w:sz w:val="24"/>
          <w:szCs w:val="24"/>
        </w:rPr>
        <w:t xml:space="preserve"> </w:t>
      </w:r>
      <w:r w:rsidRPr="00253EDE">
        <w:rPr>
          <w:rFonts w:cs="Arial"/>
          <w:sz w:val="24"/>
          <w:szCs w:val="24"/>
        </w:rPr>
        <w:t>to</w:t>
      </w:r>
      <w:r w:rsidR="001F5028">
        <w:rPr>
          <w:rFonts w:cs="Arial"/>
          <w:sz w:val="24"/>
          <w:szCs w:val="24"/>
        </w:rPr>
        <w:t xml:space="preserve"> </w:t>
      </w:r>
      <w:r w:rsidR="00FA784B">
        <w:rPr>
          <w:rFonts w:cs="Arial"/>
          <w:sz w:val="24"/>
          <w:szCs w:val="24"/>
        </w:rPr>
        <w:t>Marion Reusch, Keynes Fund Administrator</w:t>
      </w:r>
      <w:r w:rsidR="00AF0B6A">
        <w:rPr>
          <w:rFonts w:cs="Arial"/>
          <w:sz w:val="24"/>
          <w:szCs w:val="24"/>
        </w:rPr>
        <w:t>,</w:t>
      </w:r>
      <w:r w:rsidR="00B03687">
        <w:rPr>
          <w:rFonts w:cs="Arial"/>
          <w:sz w:val="24"/>
          <w:szCs w:val="24"/>
        </w:rPr>
        <w:t xml:space="preserve"> </w:t>
      </w:r>
      <w:hyperlink r:id="rId9" w:history="1">
        <w:r w:rsidRPr="00253EDE">
          <w:rPr>
            <w:rStyle w:val="Hyperlink"/>
            <w:rFonts w:cs="Arial"/>
            <w:sz w:val="24"/>
            <w:szCs w:val="24"/>
          </w:rPr>
          <w:t>keynes-fund@econ.cam.ac.uk</w:t>
        </w:r>
      </w:hyperlink>
      <w:r w:rsidR="00CF78C6">
        <w:rPr>
          <w:rStyle w:val="Hyperlink"/>
          <w:rFonts w:cs="Arial"/>
          <w:sz w:val="24"/>
          <w:szCs w:val="24"/>
          <w:u w:val="none"/>
        </w:rPr>
        <w:t xml:space="preserve"> </w:t>
      </w:r>
      <w:r w:rsidR="00CF78C6">
        <w:rPr>
          <w:rStyle w:val="Hyperlink"/>
          <w:rFonts w:cs="Arial"/>
          <w:color w:val="auto"/>
          <w:sz w:val="24"/>
          <w:szCs w:val="24"/>
          <w:u w:val="none"/>
        </w:rPr>
        <w:t>by</w:t>
      </w:r>
      <w:r w:rsidR="006E5F37">
        <w:rPr>
          <w:rStyle w:val="Hyperlink"/>
          <w:rFonts w:cs="Arial"/>
          <w:color w:val="auto"/>
          <w:sz w:val="24"/>
          <w:szCs w:val="24"/>
          <w:u w:val="none"/>
        </w:rPr>
        <w:t xml:space="preserve"> </w:t>
      </w:r>
      <w:r w:rsidR="00AF0B6A">
        <w:rPr>
          <w:rStyle w:val="Hyperlink"/>
          <w:rFonts w:cs="Arial"/>
          <w:color w:val="auto"/>
          <w:sz w:val="24"/>
          <w:szCs w:val="24"/>
          <w:u w:val="none"/>
        </w:rPr>
        <w:t>Friday</w:t>
      </w:r>
      <w:r w:rsidR="00B64864">
        <w:rPr>
          <w:rStyle w:val="Hyperlink"/>
          <w:rFonts w:cs="Arial"/>
          <w:color w:val="auto"/>
          <w:sz w:val="24"/>
          <w:szCs w:val="24"/>
          <w:u w:val="none"/>
        </w:rPr>
        <w:t xml:space="preserve">, </w:t>
      </w:r>
      <w:r w:rsidR="00AF0B6A">
        <w:rPr>
          <w:rStyle w:val="Hyperlink"/>
          <w:rFonts w:cs="Arial"/>
          <w:color w:val="auto"/>
          <w:sz w:val="24"/>
          <w:szCs w:val="24"/>
          <w:u w:val="none"/>
        </w:rPr>
        <w:t>25</w:t>
      </w:r>
      <w:r w:rsidR="00956673" w:rsidRPr="00651234">
        <w:rPr>
          <w:rStyle w:val="Hyperlink"/>
          <w:rFonts w:cs="Arial"/>
          <w:color w:val="auto"/>
          <w:sz w:val="24"/>
          <w:szCs w:val="24"/>
          <w:u w:val="none"/>
          <w:vertAlign w:val="superscript"/>
        </w:rPr>
        <w:t>th</w:t>
      </w:r>
      <w:r w:rsidR="00651234">
        <w:rPr>
          <w:rStyle w:val="Hyperlink"/>
          <w:rFonts w:cs="Arial"/>
          <w:color w:val="auto"/>
          <w:sz w:val="24"/>
          <w:szCs w:val="24"/>
          <w:u w:val="none"/>
        </w:rPr>
        <w:t xml:space="preserve"> </w:t>
      </w:r>
      <w:r w:rsidR="00AF0B6A">
        <w:rPr>
          <w:rStyle w:val="Hyperlink"/>
          <w:rFonts w:cs="Arial"/>
          <w:color w:val="auto"/>
          <w:sz w:val="24"/>
          <w:szCs w:val="24"/>
          <w:u w:val="none"/>
        </w:rPr>
        <w:t>March 2022</w:t>
      </w:r>
      <w:r w:rsidR="00956673">
        <w:rPr>
          <w:rStyle w:val="Hyperlink"/>
          <w:rFonts w:cs="Arial"/>
          <w:color w:val="auto"/>
          <w:sz w:val="24"/>
          <w:szCs w:val="24"/>
          <w:u w:val="none"/>
        </w:rPr>
        <w:t>.</w:t>
      </w:r>
    </w:p>
    <w:p w14:paraId="460B8343" w14:textId="4436F81C" w:rsidR="00BF7594" w:rsidRDefault="00BF7594" w:rsidP="00AC424D">
      <w:pPr>
        <w:rPr>
          <w:rFonts w:cs="Arial"/>
          <w:b/>
          <w:sz w:val="32"/>
          <w:szCs w:val="24"/>
        </w:rPr>
      </w:pPr>
      <w:r w:rsidRPr="007C751E">
        <w:rPr>
          <w:rFonts w:cs="Arial"/>
        </w:rPr>
        <w:t>Please use the following naming convention</w:t>
      </w:r>
      <w:r>
        <w:rPr>
          <w:rFonts w:cs="Arial"/>
        </w:rPr>
        <w:t xml:space="preserve"> when submitting your electronic ap</w:t>
      </w:r>
      <w:r w:rsidR="00956673">
        <w:rPr>
          <w:rFonts w:cs="Arial"/>
        </w:rPr>
        <w:t>plication: application_name_KF</w:t>
      </w:r>
      <w:r w:rsidR="00AF0B6A">
        <w:rPr>
          <w:rFonts w:cs="Arial"/>
        </w:rPr>
        <w:t>20</w:t>
      </w:r>
      <w:r>
        <w:rPr>
          <w:rFonts w:cs="Arial"/>
        </w:rPr>
        <w:t>_v1</w:t>
      </w:r>
      <w:r w:rsidRPr="007C751E">
        <w:rPr>
          <w:rFonts w:cs="Arial"/>
        </w:rPr>
        <w:t>_</w:t>
      </w:r>
      <w:r w:rsidR="00AF0B6A">
        <w:rPr>
          <w:rFonts w:cs="Arial"/>
        </w:rPr>
        <w:t>Mar</w:t>
      </w:r>
      <w:r w:rsidR="00956673">
        <w:rPr>
          <w:rFonts w:cs="Arial"/>
        </w:rPr>
        <w:t>2</w:t>
      </w:r>
      <w:r w:rsidR="00AF0B6A">
        <w:rPr>
          <w:rFonts w:cs="Arial"/>
        </w:rPr>
        <w:t>2</w:t>
      </w:r>
      <w:r w:rsidRPr="007C751E">
        <w:rPr>
          <w:rFonts w:cs="Arial"/>
        </w:rPr>
        <w:t>]</w:t>
      </w:r>
    </w:p>
    <w:p w14:paraId="42B784D8" w14:textId="77777777" w:rsidR="00BF7594" w:rsidRPr="00CF78C6" w:rsidRDefault="00BF7594" w:rsidP="005C024A">
      <w:pPr>
        <w:jc w:val="both"/>
        <w:rPr>
          <w:rStyle w:val="Hyperlink"/>
          <w:rFonts w:cs="Arial"/>
          <w:color w:val="auto"/>
          <w:sz w:val="24"/>
          <w:szCs w:val="24"/>
          <w:u w:val="none"/>
        </w:rPr>
      </w:pPr>
    </w:p>
    <w:p w14:paraId="157034B4" w14:textId="77777777" w:rsidR="00CF78C6" w:rsidRPr="00253EDE" w:rsidRDefault="00CF78C6" w:rsidP="005C024A">
      <w:pPr>
        <w:jc w:val="both"/>
        <w:rPr>
          <w:rFonts w:cs="Arial"/>
          <w:sz w:val="24"/>
          <w:szCs w:val="24"/>
        </w:rPr>
      </w:pPr>
    </w:p>
    <w:sectPr w:rsidR="00CF78C6" w:rsidRPr="00253EDE" w:rsidSect="00956673">
      <w:headerReference w:type="default"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3CD1" w14:textId="77777777" w:rsidR="00822560" w:rsidRDefault="00822560" w:rsidP="007931A9">
      <w:pPr>
        <w:spacing w:after="0" w:line="240" w:lineRule="auto"/>
      </w:pPr>
      <w:r>
        <w:separator/>
      </w:r>
    </w:p>
  </w:endnote>
  <w:endnote w:type="continuationSeparator" w:id="0">
    <w:p w14:paraId="3C6B09E1" w14:textId="77777777" w:rsidR="00822560" w:rsidRDefault="00822560" w:rsidP="0079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920851"/>
      <w:docPartObj>
        <w:docPartGallery w:val="Page Numbers (Bottom of Page)"/>
        <w:docPartUnique/>
      </w:docPartObj>
    </w:sdtPr>
    <w:sdtEndPr>
      <w:rPr>
        <w:noProof/>
      </w:rPr>
    </w:sdtEndPr>
    <w:sdtContent>
      <w:p w14:paraId="6AE9126D" w14:textId="77777777" w:rsidR="00956673" w:rsidRDefault="00956673">
        <w:pPr>
          <w:pStyle w:val="Footer"/>
          <w:jc w:val="right"/>
        </w:pPr>
        <w:r>
          <w:fldChar w:fldCharType="begin"/>
        </w:r>
        <w:r>
          <w:instrText xml:space="preserve"> PAGE   \* MERGEFORMAT </w:instrText>
        </w:r>
        <w:r>
          <w:fldChar w:fldCharType="separate"/>
        </w:r>
        <w:r w:rsidR="00D51142">
          <w:rPr>
            <w:noProof/>
          </w:rPr>
          <w:t>4</w:t>
        </w:r>
        <w:r>
          <w:rPr>
            <w:noProof/>
          </w:rPr>
          <w:fldChar w:fldCharType="end"/>
        </w:r>
      </w:p>
    </w:sdtContent>
  </w:sdt>
  <w:p w14:paraId="0A74D1DE" w14:textId="77777777" w:rsidR="007931A9" w:rsidRDefault="00793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8E0A" w14:textId="77777777" w:rsidR="007931A9" w:rsidRDefault="007931A9" w:rsidP="007931A9">
    <w:pPr>
      <w:pStyle w:val="Footer"/>
    </w:pPr>
    <w:r>
      <w:ptab w:relativeTo="margin" w:alignment="center" w:leader="none"/>
    </w:r>
    <w:r>
      <w:ptab w:relativeTo="margin" w:alignment="right" w:leader="none"/>
    </w:r>
    <w:r>
      <w:t xml:space="preserve">Page </w:t>
    </w:r>
    <w:r w:rsidRPr="007931A9">
      <w:fldChar w:fldCharType="begin"/>
    </w:r>
    <w:r w:rsidRPr="007931A9">
      <w:instrText xml:space="preserve"> PAGE   \* MERGEFORMAT </w:instrText>
    </w:r>
    <w:r w:rsidRPr="007931A9">
      <w:fldChar w:fldCharType="separate"/>
    </w:r>
    <w:r w:rsidR="00956673">
      <w:rPr>
        <w:noProof/>
      </w:rPr>
      <w:t>1</w:t>
    </w:r>
    <w:r w:rsidRPr="007931A9">
      <w:rPr>
        <w:noProof/>
      </w:rPr>
      <w:fldChar w:fldCharType="end"/>
    </w:r>
    <w:r w:rsidR="007E61B9">
      <w:rPr>
        <w:noProof/>
      </w:rPr>
      <w:t xml:space="preserve"> of 3</w:t>
    </w:r>
  </w:p>
  <w:p w14:paraId="7418E6C7" w14:textId="77777777" w:rsidR="007931A9" w:rsidRDefault="0079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2B1D" w14:textId="77777777" w:rsidR="00822560" w:rsidRDefault="00822560" w:rsidP="007931A9">
      <w:pPr>
        <w:spacing w:after="0" w:line="240" w:lineRule="auto"/>
      </w:pPr>
      <w:r>
        <w:separator/>
      </w:r>
    </w:p>
  </w:footnote>
  <w:footnote w:type="continuationSeparator" w:id="0">
    <w:p w14:paraId="5AE3C858" w14:textId="77777777" w:rsidR="00822560" w:rsidRDefault="00822560" w:rsidP="00793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2AC" w14:textId="724CD5FE" w:rsidR="007931A9" w:rsidRDefault="007931A9" w:rsidP="001F7665">
    <w:pPr>
      <w:pStyle w:val="Header"/>
      <w:jc w:val="right"/>
    </w:pPr>
    <w:r>
      <w:t>The Keynes Fund</w:t>
    </w:r>
    <w:r>
      <w:ptab w:relativeTo="margin" w:alignment="center" w:leader="none"/>
    </w:r>
    <w:r w:rsidR="00D4730D">
      <w:t>Twentieth</w:t>
    </w:r>
    <w:r w:rsidR="00DC11FA">
      <w:t xml:space="preserve"> </w:t>
    </w:r>
    <w:r>
      <w:t xml:space="preserve">Call </w:t>
    </w:r>
    <w:proofErr w:type="gramStart"/>
    <w:r>
      <w:t>For</w:t>
    </w:r>
    <w:proofErr w:type="gramEnd"/>
    <w:r>
      <w:t xml:space="preserve"> Projects</w:t>
    </w:r>
    <w:r>
      <w:ptab w:relativeTo="margin" w:alignment="right" w:leader="none"/>
    </w:r>
    <w:r>
      <w:t>Deadline:</w:t>
    </w:r>
    <w:r w:rsidR="001E15D9">
      <w:t xml:space="preserve"> </w:t>
    </w:r>
    <w:r w:rsidR="00D4730D">
      <w:t>25</w:t>
    </w:r>
    <w:r w:rsidR="00D4730D" w:rsidRPr="00D4730D">
      <w:rPr>
        <w:vertAlign w:val="superscript"/>
      </w:rPr>
      <w:t>th</w:t>
    </w:r>
    <w:r w:rsidR="00D4730D">
      <w:t xml:space="preserve"> March 2022</w:t>
    </w:r>
  </w:p>
  <w:p w14:paraId="7F6BA899" w14:textId="77777777" w:rsidR="006712D5" w:rsidRDefault="006712D5" w:rsidP="006712D5">
    <w:pPr>
      <w:pStyle w:val="Header"/>
      <w:jc w:val="center"/>
    </w:pPr>
  </w:p>
  <w:p w14:paraId="602FE6CC" w14:textId="77777777" w:rsidR="006A1386" w:rsidRDefault="006A1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CA"/>
    <w:multiLevelType w:val="hybridMultilevel"/>
    <w:tmpl w:val="450EB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3C0B53"/>
    <w:multiLevelType w:val="hybridMultilevel"/>
    <w:tmpl w:val="338E4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5F7BC8"/>
    <w:multiLevelType w:val="hybridMultilevel"/>
    <w:tmpl w:val="D17E6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86E36"/>
    <w:multiLevelType w:val="hybridMultilevel"/>
    <w:tmpl w:val="A0D47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537BF4"/>
    <w:multiLevelType w:val="hybridMultilevel"/>
    <w:tmpl w:val="240C5E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D30F69"/>
    <w:multiLevelType w:val="hybridMultilevel"/>
    <w:tmpl w:val="C83C34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kozSTU0SrG01DW2SE7UNTExN9C1TLVM1DVPNkoyMjJIS7VITVTSUQpOLS7OzM8DaTG0rAUA4jtDE0QAAAA="/>
  </w:docVars>
  <w:rsids>
    <w:rsidRoot w:val="003E3063"/>
    <w:rsid w:val="0004363B"/>
    <w:rsid w:val="00075F79"/>
    <w:rsid w:val="00086BFC"/>
    <w:rsid w:val="000F304E"/>
    <w:rsid w:val="00100D06"/>
    <w:rsid w:val="00113EA6"/>
    <w:rsid w:val="001141D6"/>
    <w:rsid w:val="0011498A"/>
    <w:rsid w:val="00124A9A"/>
    <w:rsid w:val="001626D2"/>
    <w:rsid w:val="00170922"/>
    <w:rsid w:val="00181F2E"/>
    <w:rsid w:val="001E15D9"/>
    <w:rsid w:val="001F5028"/>
    <w:rsid w:val="001F7665"/>
    <w:rsid w:val="00203AD6"/>
    <w:rsid w:val="002071CD"/>
    <w:rsid w:val="002077DE"/>
    <w:rsid w:val="002156B3"/>
    <w:rsid w:val="002176EB"/>
    <w:rsid w:val="00253C8B"/>
    <w:rsid w:val="00253EDE"/>
    <w:rsid w:val="00281B4F"/>
    <w:rsid w:val="002A1609"/>
    <w:rsid w:val="002D45BE"/>
    <w:rsid w:val="00347047"/>
    <w:rsid w:val="0035366D"/>
    <w:rsid w:val="00372C73"/>
    <w:rsid w:val="00380605"/>
    <w:rsid w:val="00383658"/>
    <w:rsid w:val="003D1BEE"/>
    <w:rsid w:val="003E3063"/>
    <w:rsid w:val="003F074E"/>
    <w:rsid w:val="00413EB7"/>
    <w:rsid w:val="00427DD6"/>
    <w:rsid w:val="00467DAA"/>
    <w:rsid w:val="004820D7"/>
    <w:rsid w:val="00493577"/>
    <w:rsid w:val="004C2138"/>
    <w:rsid w:val="004E0F89"/>
    <w:rsid w:val="004E31FF"/>
    <w:rsid w:val="004F3F59"/>
    <w:rsid w:val="00520B6C"/>
    <w:rsid w:val="005C024A"/>
    <w:rsid w:val="005C373A"/>
    <w:rsid w:val="005C5642"/>
    <w:rsid w:val="005D1557"/>
    <w:rsid w:val="005E4705"/>
    <w:rsid w:val="005E501A"/>
    <w:rsid w:val="005E75B8"/>
    <w:rsid w:val="00624B3A"/>
    <w:rsid w:val="00651234"/>
    <w:rsid w:val="006712D5"/>
    <w:rsid w:val="00696FFA"/>
    <w:rsid w:val="006A1386"/>
    <w:rsid w:val="006A3082"/>
    <w:rsid w:val="006B52D9"/>
    <w:rsid w:val="006E146D"/>
    <w:rsid w:val="006E5F37"/>
    <w:rsid w:val="006F45B3"/>
    <w:rsid w:val="00730924"/>
    <w:rsid w:val="0077164A"/>
    <w:rsid w:val="007931A9"/>
    <w:rsid w:val="007C751E"/>
    <w:rsid w:val="007E61B9"/>
    <w:rsid w:val="00812FC0"/>
    <w:rsid w:val="00822560"/>
    <w:rsid w:val="00852EBB"/>
    <w:rsid w:val="00855A28"/>
    <w:rsid w:val="008A44F9"/>
    <w:rsid w:val="008B32A0"/>
    <w:rsid w:val="008E5D6E"/>
    <w:rsid w:val="008F0A4B"/>
    <w:rsid w:val="008F179C"/>
    <w:rsid w:val="008F3B1C"/>
    <w:rsid w:val="00902C64"/>
    <w:rsid w:val="00946773"/>
    <w:rsid w:val="00956673"/>
    <w:rsid w:val="009672B0"/>
    <w:rsid w:val="0096751D"/>
    <w:rsid w:val="00997734"/>
    <w:rsid w:val="009B338E"/>
    <w:rsid w:val="009F6E6B"/>
    <w:rsid w:val="00A17EDA"/>
    <w:rsid w:val="00A30CC9"/>
    <w:rsid w:val="00A34E1A"/>
    <w:rsid w:val="00A62F73"/>
    <w:rsid w:val="00AB3992"/>
    <w:rsid w:val="00AC424D"/>
    <w:rsid w:val="00AF0B6A"/>
    <w:rsid w:val="00B03687"/>
    <w:rsid w:val="00B073A9"/>
    <w:rsid w:val="00B1142C"/>
    <w:rsid w:val="00B227C3"/>
    <w:rsid w:val="00B64864"/>
    <w:rsid w:val="00B713E5"/>
    <w:rsid w:val="00B90759"/>
    <w:rsid w:val="00B91906"/>
    <w:rsid w:val="00BB6279"/>
    <w:rsid w:val="00BB65AF"/>
    <w:rsid w:val="00BB794D"/>
    <w:rsid w:val="00BE2E4E"/>
    <w:rsid w:val="00BE6435"/>
    <w:rsid w:val="00BF6D7E"/>
    <w:rsid w:val="00BF7594"/>
    <w:rsid w:val="00C16C84"/>
    <w:rsid w:val="00C22B23"/>
    <w:rsid w:val="00C27C7A"/>
    <w:rsid w:val="00C327E1"/>
    <w:rsid w:val="00C53311"/>
    <w:rsid w:val="00CB1C6B"/>
    <w:rsid w:val="00CB25FA"/>
    <w:rsid w:val="00CB2C2A"/>
    <w:rsid w:val="00CF3294"/>
    <w:rsid w:val="00CF78C6"/>
    <w:rsid w:val="00D025D8"/>
    <w:rsid w:val="00D41A58"/>
    <w:rsid w:val="00D4730D"/>
    <w:rsid w:val="00D51142"/>
    <w:rsid w:val="00D81A26"/>
    <w:rsid w:val="00D85A4A"/>
    <w:rsid w:val="00DB6A2D"/>
    <w:rsid w:val="00DC11FA"/>
    <w:rsid w:val="00DF52B8"/>
    <w:rsid w:val="00E1509D"/>
    <w:rsid w:val="00E175FC"/>
    <w:rsid w:val="00E435D4"/>
    <w:rsid w:val="00E43E36"/>
    <w:rsid w:val="00E553CD"/>
    <w:rsid w:val="00EA211F"/>
    <w:rsid w:val="00F14A91"/>
    <w:rsid w:val="00F21B2F"/>
    <w:rsid w:val="00F423BE"/>
    <w:rsid w:val="00F8176A"/>
    <w:rsid w:val="00F81DFC"/>
    <w:rsid w:val="00F84BFF"/>
    <w:rsid w:val="00FA784B"/>
    <w:rsid w:val="00FB5FD1"/>
    <w:rsid w:val="00FC2161"/>
    <w:rsid w:val="00FD34FF"/>
    <w:rsid w:val="00FE62E2"/>
    <w:rsid w:val="00FF39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9C68"/>
  <w15:docId w15:val="{D5AEA89C-DD98-433F-BA71-F8CE674C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63"/>
    <w:rPr>
      <w:rFonts w:ascii="Tahoma" w:hAnsi="Tahoma" w:cs="Tahoma"/>
      <w:sz w:val="16"/>
      <w:szCs w:val="16"/>
    </w:rPr>
  </w:style>
  <w:style w:type="table" w:styleId="TableGrid">
    <w:name w:val="Table Grid"/>
    <w:basedOn w:val="TableNormal"/>
    <w:uiPriority w:val="59"/>
    <w:rsid w:val="0010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C64"/>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79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A9"/>
  </w:style>
  <w:style w:type="paragraph" w:styleId="Footer">
    <w:name w:val="footer"/>
    <w:basedOn w:val="Normal"/>
    <w:link w:val="FooterChar"/>
    <w:uiPriority w:val="99"/>
    <w:unhideWhenUsed/>
    <w:rsid w:val="0079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A9"/>
  </w:style>
  <w:style w:type="character" w:styleId="Hyperlink">
    <w:name w:val="Hyperlink"/>
    <w:basedOn w:val="DefaultParagraphFont"/>
    <w:uiPriority w:val="99"/>
    <w:unhideWhenUsed/>
    <w:rsid w:val="0011498A"/>
    <w:rPr>
      <w:color w:val="0000FF" w:themeColor="hyperlink"/>
      <w:u w:val="single"/>
    </w:rPr>
  </w:style>
  <w:style w:type="character" w:styleId="UnresolvedMention">
    <w:name w:val="Unresolved Mention"/>
    <w:basedOn w:val="DefaultParagraphFont"/>
    <w:uiPriority w:val="99"/>
    <w:semiHidden/>
    <w:unhideWhenUsed/>
    <w:rsid w:val="00AF0B6A"/>
    <w:rPr>
      <w:color w:val="605E5C"/>
      <w:shd w:val="clear" w:color="auto" w:fill="E1DFDD"/>
    </w:rPr>
  </w:style>
  <w:style w:type="character" w:customStyle="1" w:styleId="normaltextrun">
    <w:name w:val="normaltextrun"/>
    <w:basedOn w:val="DefaultParagraphFont"/>
    <w:rsid w:val="001141D6"/>
  </w:style>
  <w:style w:type="character" w:customStyle="1" w:styleId="eop">
    <w:name w:val="eop"/>
    <w:basedOn w:val="DefaultParagraphFont"/>
    <w:rsid w:val="0011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58788">
      <w:bodyDiv w:val="1"/>
      <w:marLeft w:val="0"/>
      <w:marRight w:val="0"/>
      <w:marTop w:val="0"/>
      <w:marBottom w:val="0"/>
      <w:divBdr>
        <w:top w:val="none" w:sz="0" w:space="0" w:color="auto"/>
        <w:left w:val="none" w:sz="0" w:space="0" w:color="auto"/>
        <w:bottom w:val="none" w:sz="0" w:space="0" w:color="auto"/>
        <w:right w:val="none" w:sz="0" w:space="0" w:color="auto"/>
      </w:divBdr>
    </w:div>
    <w:div w:id="452990349">
      <w:bodyDiv w:val="1"/>
      <w:marLeft w:val="0"/>
      <w:marRight w:val="0"/>
      <w:marTop w:val="0"/>
      <w:marBottom w:val="0"/>
      <w:divBdr>
        <w:top w:val="none" w:sz="0" w:space="0" w:color="auto"/>
        <w:left w:val="none" w:sz="0" w:space="0" w:color="auto"/>
        <w:bottom w:val="none" w:sz="0" w:space="0" w:color="auto"/>
        <w:right w:val="none" w:sz="0" w:space="0" w:color="auto"/>
      </w:divBdr>
      <w:divsChild>
        <w:div w:id="179490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nesfund.econ.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ynes-fund@econ.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Allen-Robertson</dc:creator>
  <cp:lastModifiedBy>Marion Reusch</cp:lastModifiedBy>
  <cp:revision>34</cp:revision>
  <cp:lastPrinted>2020-02-13T16:40:00Z</cp:lastPrinted>
  <dcterms:created xsi:type="dcterms:W3CDTF">2020-02-11T10:05:00Z</dcterms:created>
  <dcterms:modified xsi:type="dcterms:W3CDTF">2021-12-15T14:09:00Z</dcterms:modified>
</cp:coreProperties>
</file>